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89F4" w14:textId="77777777" w:rsidR="008B084D" w:rsidRDefault="008B084D">
      <w:pPr>
        <w:pStyle w:val="Zhlav"/>
        <w:tabs>
          <w:tab w:val="clear" w:pos="4536"/>
          <w:tab w:val="clear" w:pos="9072"/>
        </w:tabs>
      </w:pPr>
    </w:p>
    <w:p w14:paraId="28C3680D" w14:textId="1AEC1E7F" w:rsidR="008B084D" w:rsidRDefault="004956D9">
      <w:pPr>
        <w:rPr>
          <w:rFonts w:ascii="Arial Narrow" w:hAnsi="Arial Narrow" w:cs="Arial Narrow"/>
        </w:rPr>
      </w:pPr>
      <w:r>
        <w:rPr>
          <w:rFonts w:ascii="Arial Narrow" w:hAnsi="Arial Narrow"/>
          <w:b/>
          <w:caps/>
          <w:noProof/>
          <w:sz w:val="32"/>
        </w:rPr>
        <w:drawing>
          <wp:inline distT="0" distB="0" distL="0" distR="0" wp14:anchorId="6F5AA5E1" wp14:editId="039AAE57">
            <wp:extent cx="5760720" cy="2402414"/>
            <wp:effectExtent l="0" t="0" r="0" b="0"/>
            <wp:docPr id="332648411" name="Obrázek 1" descr="Obsah obrázku Písmo, text,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8411" name="Obrázek 1" descr="Obsah obrázku Písmo, text, logo, Grafika&#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402414"/>
                    </a:xfrm>
                    <a:prstGeom prst="rect">
                      <a:avLst/>
                    </a:prstGeom>
                  </pic:spPr>
                </pic:pic>
              </a:graphicData>
            </a:graphic>
          </wp:inline>
        </w:drawing>
      </w:r>
    </w:p>
    <w:p w14:paraId="6B7B74F1" w14:textId="77777777" w:rsidR="008B084D" w:rsidRDefault="008B084D">
      <w:pPr>
        <w:rPr>
          <w:rFonts w:ascii="Arial Narrow" w:hAnsi="Arial Narrow" w:cs="Arial Narrow"/>
        </w:rPr>
      </w:pPr>
    </w:p>
    <w:p w14:paraId="7A42208E" w14:textId="77777777" w:rsidR="008B084D" w:rsidRDefault="008B084D">
      <w:pPr>
        <w:rPr>
          <w:rFonts w:ascii="Arial Narrow" w:hAnsi="Arial Narrow" w:cs="Arial Narrow"/>
        </w:rPr>
      </w:pPr>
    </w:p>
    <w:p w14:paraId="55E7F413" w14:textId="77777777" w:rsidR="008B084D" w:rsidRPr="00FA08E7" w:rsidRDefault="008B084D">
      <w:pPr>
        <w:rPr>
          <w:rFonts w:ascii="Arial Narrow" w:hAnsi="Arial Narrow" w:cs="Arial Narrow"/>
          <w:b/>
        </w:rPr>
      </w:pPr>
    </w:p>
    <w:p w14:paraId="3E8B6CEC" w14:textId="77777777" w:rsidR="008B084D" w:rsidRPr="00FA08E7" w:rsidRDefault="008B084D">
      <w:pPr>
        <w:rPr>
          <w:rFonts w:ascii="Arial Narrow" w:hAnsi="Arial Narrow" w:cs="Arial Narrow"/>
          <w:b/>
        </w:rPr>
      </w:pPr>
    </w:p>
    <w:p w14:paraId="05DE626B" w14:textId="77777777" w:rsidR="008B084D" w:rsidRDefault="008B084D">
      <w:pPr>
        <w:rPr>
          <w:rFonts w:ascii="Arial Narrow" w:hAnsi="Arial Narrow" w:cs="Arial Narrow"/>
        </w:rPr>
      </w:pPr>
    </w:p>
    <w:p w14:paraId="3F725DB1" w14:textId="77777777" w:rsidR="008B084D" w:rsidRDefault="008B084D">
      <w:pPr>
        <w:rPr>
          <w:rFonts w:ascii="Arial Narrow" w:hAnsi="Arial Narrow" w:cs="Arial Narrow"/>
        </w:rPr>
      </w:pPr>
    </w:p>
    <w:p w14:paraId="21811955" w14:textId="77777777" w:rsidR="008B084D" w:rsidRDefault="008B084D">
      <w:pPr>
        <w:rPr>
          <w:rFonts w:ascii="Arial Narrow" w:hAnsi="Arial Narrow" w:cs="Arial Narrow"/>
        </w:rPr>
      </w:pPr>
    </w:p>
    <w:p w14:paraId="70B59709" w14:textId="77777777" w:rsidR="008B084D" w:rsidRDefault="008B084D">
      <w:pPr>
        <w:rPr>
          <w:rFonts w:ascii="Arial Narrow" w:hAnsi="Arial Narrow" w:cs="Arial Narrow"/>
        </w:rPr>
      </w:pPr>
    </w:p>
    <w:p w14:paraId="01702737" w14:textId="77777777" w:rsidR="008B084D" w:rsidRDefault="008B084D">
      <w:pPr>
        <w:rPr>
          <w:rFonts w:ascii="Arial Narrow" w:hAnsi="Arial Narrow" w:cs="Arial Narrow"/>
        </w:rPr>
      </w:pPr>
    </w:p>
    <w:p w14:paraId="469D0EAB" w14:textId="77777777" w:rsidR="008B084D" w:rsidRDefault="008B084D">
      <w:pPr>
        <w:rPr>
          <w:rFonts w:ascii="Arial Narrow" w:hAnsi="Arial Narrow" w:cs="Arial Narrow"/>
        </w:rPr>
      </w:pPr>
    </w:p>
    <w:p w14:paraId="12489DFA" w14:textId="77777777" w:rsidR="008B084D" w:rsidRDefault="008B084D">
      <w:pPr>
        <w:rPr>
          <w:rFonts w:ascii="Arial Narrow" w:hAnsi="Arial Narrow" w:cs="Arial Narrow"/>
        </w:rPr>
      </w:pPr>
    </w:p>
    <w:p w14:paraId="06E13553" w14:textId="77777777" w:rsidR="008B084D" w:rsidRDefault="008B084D">
      <w:pPr>
        <w:jc w:val="center"/>
        <w:rPr>
          <w:rFonts w:ascii="Arial Narrow" w:hAnsi="Arial Narrow" w:cs="Arial Narrow"/>
          <w:b/>
          <w:sz w:val="48"/>
          <w:szCs w:val="48"/>
        </w:rPr>
      </w:pPr>
      <w:r>
        <w:rPr>
          <w:rFonts w:ascii="Arial Narrow" w:hAnsi="Arial Narrow" w:cs="Arial Narrow"/>
          <w:b/>
          <w:sz w:val="48"/>
          <w:szCs w:val="48"/>
        </w:rPr>
        <w:t>ENVIRONMENTÁLNÍ PROHLÁŠENÍ</w:t>
      </w:r>
    </w:p>
    <w:p w14:paraId="08C758CB" w14:textId="77777777" w:rsidR="008B084D" w:rsidRPr="008625E1" w:rsidRDefault="008B084D">
      <w:pPr>
        <w:jc w:val="center"/>
        <w:rPr>
          <w:rFonts w:ascii="Arial Narrow" w:hAnsi="Arial Narrow" w:cs="Arial Narrow"/>
          <w:b/>
          <w:sz w:val="48"/>
          <w:szCs w:val="48"/>
        </w:rPr>
      </w:pPr>
      <w:r w:rsidRPr="008625E1">
        <w:rPr>
          <w:rFonts w:ascii="Arial Narrow" w:hAnsi="Arial Narrow" w:cs="Arial Narrow"/>
          <w:b/>
          <w:sz w:val="48"/>
          <w:szCs w:val="48"/>
        </w:rPr>
        <w:t>HOCHTIEF CZ a. s.</w:t>
      </w:r>
    </w:p>
    <w:p w14:paraId="62A61A98" w14:textId="2C0023DD" w:rsidR="008B084D" w:rsidRPr="00675AE2" w:rsidRDefault="00675AE2" w:rsidP="00675AE2">
      <w:pPr>
        <w:spacing w:before="120"/>
        <w:jc w:val="center"/>
        <w:rPr>
          <w:rFonts w:ascii="Arial Narrow" w:hAnsi="Arial Narrow" w:cs="Arial Narrow"/>
          <w:b/>
          <w:sz w:val="40"/>
          <w:szCs w:val="40"/>
        </w:rPr>
      </w:pPr>
      <w:r w:rsidRPr="00675AE2">
        <w:rPr>
          <w:rFonts w:ascii="Arial Narrow" w:hAnsi="Arial Narrow" w:cs="Arial Narrow"/>
          <w:b/>
          <w:sz w:val="40"/>
          <w:szCs w:val="40"/>
        </w:rPr>
        <w:t xml:space="preserve">ZA ROK </w:t>
      </w:r>
      <w:r w:rsidR="008B084D" w:rsidRPr="00675AE2">
        <w:rPr>
          <w:rFonts w:ascii="Arial Narrow" w:hAnsi="Arial Narrow" w:cs="Arial Narrow"/>
          <w:b/>
          <w:sz w:val="40"/>
          <w:szCs w:val="40"/>
        </w:rPr>
        <w:t>20</w:t>
      </w:r>
      <w:r w:rsidR="00441BF7" w:rsidRPr="00675AE2">
        <w:rPr>
          <w:rFonts w:ascii="Arial Narrow" w:hAnsi="Arial Narrow" w:cs="Arial Narrow"/>
          <w:b/>
          <w:sz w:val="40"/>
          <w:szCs w:val="40"/>
        </w:rPr>
        <w:t>2</w:t>
      </w:r>
      <w:r w:rsidR="004D6156">
        <w:rPr>
          <w:rFonts w:ascii="Arial Narrow" w:hAnsi="Arial Narrow" w:cs="Arial Narrow"/>
          <w:b/>
          <w:sz w:val="40"/>
          <w:szCs w:val="40"/>
        </w:rPr>
        <w:t>5</w:t>
      </w:r>
    </w:p>
    <w:p w14:paraId="19571190" w14:textId="77777777" w:rsidR="008B084D" w:rsidRDefault="008B084D">
      <w:pPr>
        <w:jc w:val="both"/>
        <w:rPr>
          <w:rFonts w:ascii="Arial Narrow" w:hAnsi="Arial Narrow" w:cs="Arial Narrow"/>
        </w:rPr>
      </w:pPr>
    </w:p>
    <w:p w14:paraId="3C497AB5" w14:textId="77777777" w:rsidR="008B084D" w:rsidRDefault="008B084D">
      <w:pPr>
        <w:jc w:val="both"/>
        <w:rPr>
          <w:rFonts w:ascii="Arial Narrow" w:hAnsi="Arial Narrow" w:cs="Arial Narrow"/>
        </w:rPr>
      </w:pPr>
    </w:p>
    <w:p w14:paraId="69F550D6" w14:textId="77777777" w:rsidR="008B084D" w:rsidRDefault="008B084D">
      <w:pPr>
        <w:jc w:val="both"/>
        <w:rPr>
          <w:rFonts w:ascii="Arial Narrow" w:hAnsi="Arial Narrow" w:cs="Arial Narrow"/>
        </w:rPr>
      </w:pPr>
    </w:p>
    <w:p w14:paraId="032B0ED8" w14:textId="77777777" w:rsidR="008B084D" w:rsidRDefault="008B084D">
      <w:pPr>
        <w:jc w:val="both"/>
        <w:rPr>
          <w:rFonts w:ascii="Arial Narrow" w:hAnsi="Arial Narrow" w:cs="Arial Narrow"/>
        </w:rPr>
      </w:pPr>
    </w:p>
    <w:p w14:paraId="25E51391" w14:textId="77777777" w:rsidR="008B084D" w:rsidRDefault="008B084D">
      <w:pPr>
        <w:jc w:val="both"/>
        <w:rPr>
          <w:rFonts w:ascii="Arial Narrow" w:hAnsi="Arial Narrow" w:cs="Arial Narrow"/>
        </w:rPr>
      </w:pPr>
    </w:p>
    <w:p w14:paraId="602C63C3" w14:textId="77777777" w:rsidR="008B084D" w:rsidRDefault="008B084D">
      <w:pPr>
        <w:jc w:val="both"/>
        <w:rPr>
          <w:rFonts w:ascii="Arial Narrow" w:hAnsi="Arial Narrow" w:cs="Arial Narrow"/>
        </w:rPr>
      </w:pPr>
    </w:p>
    <w:p w14:paraId="21FC28A0" w14:textId="77777777" w:rsidR="008B084D" w:rsidRDefault="008B084D">
      <w:pPr>
        <w:jc w:val="both"/>
        <w:rPr>
          <w:rFonts w:ascii="Arial Narrow" w:hAnsi="Arial Narrow" w:cs="Arial Narrow"/>
        </w:rPr>
      </w:pPr>
    </w:p>
    <w:p w14:paraId="61AF5478" w14:textId="77777777" w:rsidR="008B084D" w:rsidRDefault="008B084D">
      <w:pPr>
        <w:jc w:val="both"/>
        <w:rPr>
          <w:rFonts w:ascii="Arial Narrow" w:hAnsi="Arial Narrow" w:cs="Arial Narrow"/>
        </w:rPr>
      </w:pPr>
    </w:p>
    <w:p w14:paraId="1E487156" w14:textId="77777777" w:rsidR="008B084D" w:rsidRDefault="008B084D">
      <w:pPr>
        <w:jc w:val="both"/>
        <w:rPr>
          <w:rFonts w:ascii="Arial Narrow" w:hAnsi="Arial Narrow" w:cs="Arial Narrow"/>
        </w:rPr>
      </w:pPr>
    </w:p>
    <w:p w14:paraId="5C30BFBD" w14:textId="77777777" w:rsidR="008B084D" w:rsidRDefault="008B084D">
      <w:pPr>
        <w:jc w:val="both"/>
        <w:rPr>
          <w:rFonts w:ascii="Arial Narrow" w:hAnsi="Arial Narrow" w:cs="Arial Narrow"/>
        </w:rPr>
      </w:pPr>
    </w:p>
    <w:p w14:paraId="5538AB26" w14:textId="77777777" w:rsidR="008B084D" w:rsidRDefault="008B084D">
      <w:pPr>
        <w:jc w:val="both"/>
        <w:rPr>
          <w:rFonts w:ascii="Arial Narrow" w:hAnsi="Arial Narrow" w:cs="Arial Narrow"/>
        </w:rPr>
      </w:pPr>
    </w:p>
    <w:p w14:paraId="7A0AA373" w14:textId="77777777" w:rsidR="008B084D" w:rsidRDefault="008B084D">
      <w:pPr>
        <w:jc w:val="both"/>
        <w:rPr>
          <w:rFonts w:ascii="Arial Narrow" w:hAnsi="Arial Narrow" w:cs="Arial Narrow"/>
        </w:rPr>
      </w:pPr>
    </w:p>
    <w:p w14:paraId="052D5A08" w14:textId="77777777" w:rsidR="00ED6DD1" w:rsidRDefault="00ED6DD1">
      <w:pPr>
        <w:jc w:val="both"/>
        <w:rPr>
          <w:rFonts w:ascii="Arial Narrow" w:hAnsi="Arial Narrow" w:cs="Arial Narrow"/>
        </w:rPr>
      </w:pPr>
    </w:p>
    <w:p w14:paraId="37E3A412" w14:textId="77777777" w:rsidR="00ED6DD1" w:rsidRDefault="00ED6DD1">
      <w:pPr>
        <w:jc w:val="both"/>
        <w:rPr>
          <w:rFonts w:ascii="Arial Narrow" w:hAnsi="Arial Narrow" w:cs="Arial Narrow"/>
        </w:rPr>
      </w:pPr>
    </w:p>
    <w:p w14:paraId="0D0E12C4" w14:textId="77777777" w:rsidR="008B084D" w:rsidRDefault="008B084D">
      <w:pPr>
        <w:jc w:val="both"/>
        <w:rPr>
          <w:rFonts w:ascii="Arial Narrow" w:hAnsi="Arial Narrow" w:cs="Arial Narrow"/>
        </w:rPr>
      </w:pPr>
    </w:p>
    <w:p w14:paraId="6FF2A525" w14:textId="77777777" w:rsidR="008B084D" w:rsidRDefault="008B084D">
      <w:pPr>
        <w:jc w:val="both"/>
        <w:rPr>
          <w:rFonts w:ascii="Arial Narrow" w:hAnsi="Arial Narrow" w:cs="Arial Narrow"/>
        </w:rPr>
      </w:pPr>
    </w:p>
    <w:p w14:paraId="4AB66245" w14:textId="77777777" w:rsidR="008B084D" w:rsidRDefault="008B084D">
      <w:pPr>
        <w:jc w:val="both"/>
        <w:rPr>
          <w:rFonts w:ascii="Arial Narrow" w:hAnsi="Arial Narrow" w:cs="Arial Narrow"/>
        </w:rPr>
      </w:pPr>
    </w:p>
    <w:p w14:paraId="51E4C536" w14:textId="77777777" w:rsidR="008B084D" w:rsidRDefault="008B084D">
      <w:pPr>
        <w:jc w:val="both"/>
        <w:rPr>
          <w:rFonts w:ascii="Arial Narrow" w:hAnsi="Arial Narrow" w:cs="Arial Narrow"/>
        </w:rPr>
      </w:pPr>
    </w:p>
    <w:p w14:paraId="506E81C8" w14:textId="77777777" w:rsidR="008B084D" w:rsidRDefault="008B084D">
      <w:pPr>
        <w:jc w:val="both"/>
        <w:rPr>
          <w:rFonts w:ascii="Arial Narrow" w:hAnsi="Arial Narrow" w:cs="Arial Narrow"/>
        </w:rPr>
      </w:pPr>
    </w:p>
    <w:p w14:paraId="3A75B557" w14:textId="77777777" w:rsidR="008B084D" w:rsidRDefault="008B084D">
      <w:pPr>
        <w:jc w:val="both"/>
        <w:rPr>
          <w:rFonts w:ascii="Arial Narrow" w:hAnsi="Arial Narrow" w:cs="Arial Narrow"/>
        </w:rPr>
      </w:pPr>
    </w:p>
    <w:p w14:paraId="50BAA2B8" w14:textId="77777777" w:rsidR="00ED6DD1" w:rsidRPr="00453C36" w:rsidRDefault="00ED6DD1">
      <w:pPr>
        <w:jc w:val="both"/>
        <w:rPr>
          <w:rFonts w:ascii="Arial Narrow" w:hAnsi="Arial Narrow" w:cs="Arial Narrow"/>
          <w:sz w:val="22"/>
          <w:szCs w:val="22"/>
        </w:rPr>
      </w:pPr>
      <w:r w:rsidRPr="00453C36">
        <w:rPr>
          <w:rFonts w:ascii="Arial Narrow" w:hAnsi="Arial Narrow" w:cs="Arial Narrow"/>
          <w:sz w:val="22"/>
          <w:szCs w:val="22"/>
        </w:rPr>
        <w:t>p</w:t>
      </w:r>
      <w:r w:rsidR="008B084D" w:rsidRPr="00453C36">
        <w:rPr>
          <w:rFonts w:ascii="Arial Narrow" w:hAnsi="Arial Narrow" w:cs="Arial Narrow"/>
          <w:sz w:val="22"/>
          <w:szCs w:val="22"/>
        </w:rPr>
        <w:t>odle</w:t>
      </w:r>
      <w:r w:rsidR="005443D8" w:rsidRPr="00453C36">
        <w:rPr>
          <w:rFonts w:ascii="Arial Narrow" w:hAnsi="Arial Narrow" w:cs="Arial Narrow"/>
          <w:sz w:val="22"/>
          <w:szCs w:val="22"/>
        </w:rPr>
        <w:t xml:space="preserve"> </w:t>
      </w:r>
    </w:p>
    <w:p w14:paraId="23015E10" w14:textId="77777777" w:rsidR="00ED6DD1" w:rsidRPr="00ED6DD1" w:rsidRDefault="008B084D">
      <w:pPr>
        <w:jc w:val="both"/>
        <w:rPr>
          <w:rFonts w:ascii="Arial Narrow" w:hAnsi="Arial Narrow" w:cs="Arial Narrow"/>
          <w:b/>
          <w:sz w:val="24"/>
          <w:szCs w:val="24"/>
        </w:rPr>
      </w:pPr>
      <w:r w:rsidRPr="00ED6DD1">
        <w:rPr>
          <w:rFonts w:ascii="Arial Narrow" w:hAnsi="Arial Narrow" w:cs="Arial Narrow"/>
          <w:b/>
          <w:sz w:val="24"/>
          <w:szCs w:val="24"/>
        </w:rPr>
        <w:t xml:space="preserve">Nařízení Evropského parlamentu a Rady (ES) č. </w:t>
      </w:r>
      <w:r w:rsidR="005443D8" w:rsidRPr="00ED6DD1">
        <w:rPr>
          <w:rFonts w:ascii="Arial Narrow" w:hAnsi="Arial Narrow" w:cs="Arial Narrow"/>
          <w:b/>
          <w:sz w:val="24"/>
          <w:szCs w:val="24"/>
        </w:rPr>
        <w:t>1221</w:t>
      </w:r>
      <w:r w:rsidRPr="00ED6DD1">
        <w:rPr>
          <w:rFonts w:ascii="Arial Narrow" w:hAnsi="Arial Narrow" w:cs="Arial Narrow"/>
          <w:b/>
          <w:sz w:val="24"/>
          <w:szCs w:val="24"/>
        </w:rPr>
        <w:t>/200</w:t>
      </w:r>
      <w:r w:rsidR="005443D8" w:rsidRPr="00ED6DD1">
        <w:rPr>
          <w:rFonts w:ascii="Arial Narrow" w:hAnsi="Arial Narrow" w:cs="Arial Narrow"/>
          <w:b/>
          <w:sz w:val="24"/>
          <w:szCs w:val="24"/>
        </w:rPr>
        <w:t>9</w:t>
      </w:r>
      <w:r w:rsidRPr="00ED6DD1">
        <w:rPr>
          <w:rFonts w:ascii="Arial Narrow" w:hAnsi="Arial Narrow" w:cs="Arial Narrow"/>
          <w:b/>
          <w:sz w:val="24"/>
          <w:szCs w:val="24"/>
        </w:rPr>
        <w:t xml:space="preserve"> </w:t>
      </w:r>
    </w:p>
    <w:p w14:paraId="068250E6" w14:textId="77777777" w:rsidR="008B084D" w:rsidRPr="00453C36" w:rsidRDefault="008B084D">
      <w:pPr>
        <w:jc w:val="both"/>
        <w:rPr>
          <w:rFonts w:ascii="Arial Narrow" w:hAnsi="Arial Narrow" w:cs="Arial Narrow"/>
          <w:sz w:val="22"/>
          <w:szCs w:val="22"/>
        </w:rPr>
      </w:pPr>
      <w:r w:rsidRPr="00453C36">
        <w:rPr>
          <w:rFonts w:ascii="Arial Narrow" w:hAnsi="Arial Narrow" w:cs="Arial Narrow"/>
          <w:sz w:val="22"/>
          <w:szCs w:val="22"/>
        </w:rPr>
        <w:t xml:space="preserve">o dobrovolné účasti organizací v systému </w:t>
      </w:r>
      <w:r w:rsidR="00ED6DD1" w:rsidRPr="00453C3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ml:space="preserve">řízení podniku a audit (EMAS </w:t>
      </w:r>
      <w:r w:rsidR="005443D8" w:rsidRPr="00453C36">
        <w:rPr>
          <w:rFonts w:ascii="Arial Narrow" w:hAnsi="Arial Narrow" w:cs="Arial Narrow"/>
          <w:sz w:val="22"/>
          <w:szCs w:val="22"/>
        </w:rPr>
        <w:t>I</w:t>
      </w:r>
      <w:r w:rsidRPr="00453C36">
        <w:rPr>
          <w:rFonts w:ascii="Arial Narrow" w:hAnsi="Arial Narrow" w:cs="Arial Narrow"/>
          <w:sz w:val="22"/>
          <w:szCs w:val="22"/>
        </w:rPr>
        <w:t xml:space="preserve">II) </w:t>
      </w:r>
    </w:p>
    <w:p w14:paraId="50664D2A" w14:textId="77777777" w:rsidR="00ED6DD1" w:rsidRDefault="00ED6DD1">
      <w:pPr>
        <w:jc w:val="both"/>
        <w:rPr>
          <w:rFonts w:ascii="Arial Narrow" w:hAnsi="Arial Narrow" w:cs="Arial Narrow"/>
          <w:sz w:val="24"/>
          <w:szCs w:val="24"/>
        </w:rPr>
      </w:pPr>
    </w:p>
    <w:p w14:paraId="7FAB1447" w14:textId="77777777" w:rsidR="008B084D" w:rsidRDefault="00ED6DD1">
      <w:r>
        <w:rPr>
          <w:rFonts w:ascii="Arial Narrow" w:hAnsi="Arial Narrow" w:cs="Arial Narrow"/>
          <w:sz w:val="24"/>
          <w:szCs w:val="24"/>
        </w:rPr>
        <w:br w:type="page"/>
      </w:r>
    </w:p>
    <w:p w14:paraId="6135E7B2" w14:textId="77777777" w:rsidR="008B084D" w:rsidRPr="00315B61" w:rsidRDefault="008B084D" w:rsidP="00C13083">
      <w:pPr>
        <w:pStyle w:val="Nadpis1"/>
        <w:numPr>
          <w:ilvl w:val="0"/>
          <w:numId w:val="35"/>
        </w:numPr>
        <w:spacing w:before="240"/>
        <w:ind w:left="709" w:hanging="709"/>
        <w:jc w:val="left"/>
        <w:rPr>
          <w:rFonts w:ascii="Arial Narrow" w:hAnsi="Arial Narrow"/>
          <w:b/>
          <w:sz w:val="40"/>
          <w:szCs w:val="40"/>
        </w:rPr>
      </w:pPr>
      <w:bookmarkStart w:id="0" w:name="_Toc194653114"/>
      <w:r w:rsidRPr="00315B61">
        <w:rPr>
          <w:rFonts w:ascii="Arial Narrow" w:hAnsi="Arial Narrow"/>
          <w:b/>
          <w:sz w:val="40"/>
          <w:szCs w:val="40"/>
        </w:rPr>
        <w:lastRenderedPageBreak/>
        <w:t>Úvodní slovo</w:t>
      </w:r>
      <w:bookmarkEnd w:id="0"/>
    </w:p>
    <w:p w14:paraId="13DF6AB5" w14:textId="54B2AD71" w:rsidR="00BA3624" w:rsidRPr="00315B61" w:rsidRDefault="00BA3624" w:rsidP="00761EAC">
      <w:pPr>
        <w:spacing w:before="480"/>
        <w:rPr>
          <w:rFonts w:ascii="Arial Narrow" w:hAnsi="Arial Narrow" w:cs="Arial Narrow"/>
          <w:sz w:val="24"/>
          <w:szCs w:val="24"/>
        </w:rPr>
      </w:pPr>
      <w:r w:rsidRPr="00315B61">
        <w:rPr>
          <w:rFonts w:ascii="Arial Narrow" w:hAnsi="Arial Narrow" w:cs="Arial Narrow"/>
          <w:sz w:val="24"/>
          <w:szCs w:val="24"/>
        </w:rPr>
        <w:t>Vážení obchodní partneři, dámy a pánové,</w:t>
      </w:r>
      <w:r w:rsidR="0068492E">
        <w:rPr>
          <w:rFonts w:ascii="Arial Narrow" w:hAnsi="Arial Narrow" w:cs="Arial Narrow"/>
          <w:sz w:val="24"/>
          <w:szCs w:val="24"/>
        </w:rPr>
        <w:t xml:space="preserve"> </w:t>
      </w:r>
    </w:p>
    <w:p w14:paraId="06124D03" w14:textId="0A7133BB" w:rsidR="00BA3624" w:rsidRPr="00315B61" w:rsidRDefault="00BA3624" w:rsidP="00761EAC">
      <w:pPr>
        <w:spacing w:before="240"/>
        <w:jc w:val="both"/>
        <w:rPr>
          <w:rFonts w:ascii="Arial Narrow" w:hAnsi="Arial Narrow" w:cs="Arial Narrow"/>
          <w:sz w:val="24"/>
          <w:szCs w:val="24"/>
        </w:rPr>
      </w:pPr>
      <w:r w:rsidRPr="00315B61">
        <w:rPr>
          <w:rFonts w:ascii="Arial Narrow" w:hAnsi="Arial Narrow" w:cs="Arial Narrow"/>
          <w:sz w:val="24"/>
          <w:szCs w:val="24"/>
        </w:rPr>
        <w:t>předkládáme vám Environmentální prohlášení HOCHTIEF CZ a. s.</w:t>
      </w:r>
      <w:r>
        <w:rPr>
          <w:rFonts w:ascii="Arial Narrow" w:hAnsi="Arial Narrow" w:cs="Arial Narrow"/>
          <w:sz w:val="24"/>
          <w:szCs w:val="24"/>
        </w:rPr>
        <w:t xml:space="preserve"> za rok 20</w:t>
      </w:r>
      <w:r w:rsidR="00652100">
        <w:rPr>
          <w:rFonts w:ascii="Arial Narrow" w:hAnsi="Arial Narrow" w:cs="Arial Narrow"/>
          <w:sz w:val="24"/>
          <w:szCs w:val="24"/>
        </w:rPr>
        <w:t>2</w:t>
      </w:r>
      <w:r w:rsidR="004D6156">
        <w:rPr>
          <w:rFonts w:ascii="Arial Narrow" w:hAnsi="Arial Narrow" w:cs="Arial Narrow"/>
          <w:sz w:val="24"/>
          <w:szCs w:val="24"/>
        </w:rPr>
        <w:t>5</w:t>
      </w:r>
      <w:r w:rsidRPr="00315B61">
        <w:rPr>
          <w:rFonts w:ascii="Arial Narrow" w:hAnsi="Arial Narrow" w:cs="Arial Narrow"/>
          <w:sz w:val="24"/>
          <w:szCs w:val="24"/>
        </w:rPr>
        <w:t>, ve smyslu Nařízení Evropského parlamentu a Rady (ES) č. 1221/2009 o dobrovolné účasti organizací v systému Společenství pro environmentální řízení podniku</w:t>
      </w:r>
      <w:r>
        <w:rPr>
          <w:rFonts w:ascii="Arial Narrow" w:hAnsi="Arial Narrow" w:cs="Arial Narrow"/>
          <w:sz w:val="24"/>
          <w:szCs w:val="24"/>
        </w:rPr>
        <w:t xml:space="preserve"> a audit (EMAS III), které je </w:t>
      </w:r>
      <w:r w:rsidRPr="00315B61">
        <w:rPr>
          <w:rFonts w:ascii="Arial Narrow" w:hAnsi="Arial Narrow" w:cs="Arial Narrow"/>
          <w:sz w:val="24"/>
          <w:szCs w:val="24"/>
        </w:rPr>
        <w:t>validováno nezávislým ověřovatelem</w:t>
      </w:r>
      <w:r>
        <w:rPr>
          <w:rFonts w:ascii="Arial Narrow" w:hAnsi="Arial Narrow" w:cs="Arial Narrow"/>
          <w:sz w:val="24"/>
          <w:szCs w:val="24"/>
        </w:rPr>
        <w:t>. S</w:t>
      </w:r>
      <w:r w:rsidRPr="00315B61">
        <w:rPr>
          <w:rFonts w:ascii="Arial Narrow" w:hAnsi="Arial Narrow" w:cs="Arial Narrow"/>
          <w:sz w:val="24"/>
          <w:szCs w:val="24"/>
        </w:rPr>
        <w:t xml:space="preserve">polečnost HOCHTIEF CZ je </w:t>
      </w:r>
      <w:r>
        <w:rPr>
          <w:rFonts w:ascii="Arial Narrow" w:hAnsi="Arial Narrow" w:cs="Arial Narrow"/>
          <w:sz w:val="24"/>
          <w:szCs w:val="24"/>
        </w:rPr>
        <w:t xml:space="preserve">od roku 2006 </w:t>
      </w:r>
      <w:r w:rsidRPr="00315B61">
        <w:rPr>
          <w:rFonts w:ascii="Arial Narrow" w:hAnsi="Arial Narrow" w:cs="Arial Narrow"/>
          <w:sz w:val="24"/>
          <w:szCs w:val="24"/>
        </w:rPr>
        <w:t>registrován</w:t>
      </w:r>
      <w:r>
        <w:rPr>
          <w:rFonts w:ascii="Arial Narrow" w:hAnsi="Arial Narrow" w:cs="Arial Narrow"/>
          <w:sz w:val="24"/>
          <w:szCs w:val="24"/>
        </w:rPr>
        <w:t>a</w:t>
      </w:r>
      <w:r w:rsidRPr="00315B61">
        <w:rPr>
          <w:rFonts w:ascii="Arial Narrow" w:hAnsi="Arial Narrow" w:cs="Arial Narrow"/>
          <w:sz w:val="24"/>
          <w:szCs w:val="24"/>
        </w:rPr>
        <w:t xml:space="preserve"> </w:t>
      </w:r>
      <w:r>
        <w:rPr>
          <w:rFonts w:ascii="Arial Narrow" w:hAnsi="Arial Narrow"/>
          <w:sz w:val="24"/>
        </w:rPr>
        <w:t>v národním registru EMAS pod </w:t>
      </w:r>
      <w:r w:rsidRPr="00315B61">
        <w:rPr>
          <w:rFonts w:ascii="Arial Narrow" w:hAnsi="Arial Narrow"/>
          <w:sz w:val="24"/>
        </w:rPr>
        <w:t xml:space="preserve">číslem </w:t>
      </w:r>
      <w:r>
        <w:rPr>
          <w:rFonts w:ascii="Arial Narrow" w:hAnsi="Arial Narrow"/>
          <w:sz w:val="24"/>
        </w:rPr>
        <w:t>CZ-</w:t>
      </w:r>
      <w:r w:rsidRPr="00315B61">
        <w:rPr>
          <w:rFonts w:ascii="Arial Narrow" w:hAnsi="Arial Narrow"/>
          <w:sz w:val="24"/>
        </w:rPr>
        <w:t>000031.</w:t>
      </w:r>
      <w:r>
        <w:rPr>
          <w:rFonts w:ascii="Arial Narrow" w:hAnsi="Arial Narrow"/>
          <w:sz w:val="24"/>
        </w:rPr>
        <w:t xml:space="preserve"> </w:t>
      </w:r>
    </w:p>
    <w:p w14:paraId="1BBC5B40" w14:textId="77777777" w:rsidR="00BA3624" w:rsidRPr="00315B61" w:rsidRDefault="00BA3624" w:rsidP="00761EAC">
      <w:pPr>
        <w:spacing w:before="240"/>
        <w:rPr>
          <w:rFonts w:ascii="Arial Narrow" w:hAnsi="Arial Narrow" w:cs="Arial Narrow"/>
          <w:sz w:val="24"/>
          <w:szCs w:val="24"/>
        </w:rPr>
      </w:pPr>
      <w:r w:rsidRPr="00315B61">
        <w:rPr>
          <w:rFonts w:ascii="Arial Narrow" w:hAnsi="Arial Narrow" w:cs="Arial Narrow"/>
          <w:sz w:val="24"/>
          <w:szCs w:val="24"/>
        </w:rPr>
        <w:t>Součástí prohlášení je i představení naší společnosti, jako české společnosti a člena nadnárodní kapitálové skupiny HOCHTIEF, která patří mezi významné stavební firmy na českém trhu.</w:t>
      </w:r>
      <w:r>
        <w:rPr>
          <w:rFonts w:ascii="Arial Narrow" w:hAnsi="Arial Narrow" w:cs="Arial Narrow"/>
          <w:sz w:val="24"/>
          <w:szCs w:val="24"/>
        </w:rPr>
        <w:t xml:space="preserve"> </w:t>
      </w:r>
    </w:p>
    <w:p w14:paraId="7B924EC6" w14:textId="0CE801FA" w:rsidR="00BA3624" w:rsidRPr="00315B61" w:rsidRDefault="00BA3624" w:rsidP="00761EAC">
      <w:pPr>
        <w:spacing w:before="240"/>
        <w:jc w:val="both"/>
        <w:rPr>
          <w:rFonts w:ascii="Arial Narrow" w:hAnsi="Arial Narrow" w:cs="Arial Narrow"/>
          <w:sz w:val="24"/>
          <w:szCs w:val="24"/>
        </w:rPr>
      </w:pPr>
      <w:r w:rsidRPr="00315B61">
        <w:rPr>
          <w:rFonts w:ascii="Arial Narrow" w:hAnsi="Arial Narrow" w:cs="Arial Narrow"/>
          <w:sz w:val="24"/>
          <w:szCs w:val="24"/>
        </w:rPr>
        <w:t xml:space="preserve">V akciové společnosti HOCHTIEF CZ jsou již dlouhodobě zavedeny a certifikovány prvky/součásti systému </w:t>
      </w:r>
      <w:r w:rsidR="00761EAC">
        <w:rPr>
          <w:rFonts w:ascii="Arial Narrow" w:hAnsi="Arial Narrow" w:cs="Arial Narrow"/>
          <w:sz w:val="24"/>
          <w:szCs w:val="24"/>
        </w:rPr>
        <w:t>managementu</w:t>
      </w:r>
      <w:r w:rsidRPr="00315B61">
        <w:rPr>
          <w:rFonts w:ascii="Arial Narrow" w:hAnsi="Arial Narrow" w:cs="Arial Narrow"/>
          <w:sz w:val="24"/>
          <w:szCs w:val="24"/>
        </w:rPr>
        <w:t xml:space="preserve"> </w:t>
      </w:r>
      <w:r>
        <w:rPr>
          <w:rFonts w:ascii="Arial Narrow" w:hAnsi="Arial Narrow" w:cs="Arial Narrow"/>
          <w:sz w:val="24"/>
          <w:szCs w:val="24"/>
        </w:rPr>
        <w:t>kvality</w:t>
      </w:r>
      <w:r w:rsidRPr="00315B61">
        <w:rPr>
          <w:rFonts w:ascii="Arial Narrow" w:hAnsi="Arial Narrow" w:cs="Arial Narrow"/>
          <w:sz w:val="24"/>
          <w:szCs w:val="24"/>
        </w:rPr>
        <w:t xml:space="preserve"> (ISO 9001), systém</w:t>
      </w:r>
      <w:r w:rsidR="00761EAC">
        <w:rPr>
          <w:rFonts w:ascii="Arial Narrow" w:hAnsi="Arial Narrow" w:cs="Arial Narrow"/>
          <w:sz w:val="24"/>
          <w:szCs w:val="24"/>
        </w:rPr>
        <w:t>u</w:t>
      </w:r>
      <w:r w:rsidRPr="00315B61">
        <w:rPr>
          <w:rFonts w:ascii="Arial Narrow" w:hAnsi="Arial Narrow" w:cs="Arial Narrow"/>
          <w:sz w:val="24"/>
          <w:szCs w:val="24"/>
        </w:rPr>
        <w:t xml:space="preserve"> environment</w:t>
      </w:r>
      <w:r w:rsidR="00761EAC">
        <w:rPr>
          <w:rFonts w:ascii="Arial Narrow" w:hAnsi="Arial Narrow" w:cs="Arial Narrow"/>
          <w:sz w:val="24"/>
          <w:szCs w:val="24"/>
        </w:rPr>
        <w:t>álního managementu (ISO 14001),</w:t>
      </w:r>
      <w:r>
        <w:rPr>
          <w:rFonts w:ascii="Arial Narrow" w:hAnsi="Arial Narrow" w:cs="Arial Narrow"/>
          <w:sz w:val="24"/>
          <w:szCs w:val="24"/>
        </w:rPr>
        <w:t> </w:t>
      </w:r>
      <w:r w:rsidRPr="00315B61">
        <w:rPr>
          <w:rFonts w:ascii="Arial Narrow" w:hAnsi="Arial Narrow" w:cs="Arial Narrow"/>
          <w:sz w:val="24"/>
          <w:szCs w:val="24"/>
        </w:rPr>
        <w:t>systém bezpečnosti a ochrany zdraví při práci (</w:t>
      </w:r>
      <w:r>
        <w:rPr>
          <w:rFonts w:ascii="Arial Narrow" w:hAnsi="Arial Narrow" w:cs="Arial Narrow"/>
          <w:sz w:val="24"/>
          <w:szCs w:val="24"/>
        </w:rPr>
        <w:t>ISO 45001</w:t>
      </w:r>
      <w:r w:rsidRPr="00315B61">
        <w:rPr>
          <w:rFonts w:ascii="Arial Narrow" w:hAnsi="Arial Narrow" w:cs="Arial Narrow"/>
          <w:sz w:val="24"/>
          <w:szCs w:val="24"/>
        </w:rPr>
        <w:t>)</w:t>
      </w:r>
      <w:r w:rsidR="00761EAC">
        <w:rPr>
          <w:rFonts w:ascii="Arial Narrow" w:hAnsi="Arial Narrow" w:cs="Arial Narrow"/>
          <w:sz w:val="24"/>
          <w:szCs w:val="24"/>
        </w:rPr>
        <w:t xml:space="preserve"> a systému managementu bezpečnosti informací (ISO 27001)</w:t>
      </w:r>
      <w:r w:rsidRPr="00315B61">
        <w:rPr>
          <w:rFonts w:ascii="Arial Narrow" w:hAnsi="Arial Narrow" w:cs="Arial Narrow"/>
          <w:sz w:val="24"/>
          <w:szCs w:val="24"/>
        </w:rPr>
        <w:t>, které j</w:t>
      </w:r>
      <w:r>
        <w:rPr>
          <w:rFonts w:ascii="Arial Narrow" w:hAnsi="Arial Narrow" w:cs="Arial Narrow"/>
          <w:sz w:val="24"/>
          <w:szCs w:val="24"/>
        </w:rPr>
        <w:t>sou integrovány</w:t>
      </w:r>
      <w:r w:rsidRPr="00315B61">
        <w:rPr>
          <w:rFonts w:ascii="Arial Narrow" w:hAnsi="Arial Narrow" w:cs="Arial Narrow"/>
          <w:sz w:val="24"/>
          <w:szCs w:val="24"/>
        </w:rPr>
        <w:t>.</w:t>
      </w:r>
      <w:r>
        <w:rPr>
          <w:rFonts w:ascii="Arial Narrow" w:hAnsi="Arial Narrow" w:cs="Arial Narrow"/>
          <w:sz w:val="24"/>
          <w:szCs w:val="24"/>
        </w:rPr>
        <w:t xml:space="preserve"> </w:t>
      </w:r>
    </w:p>
    <w:p w14:paraId="0B029EEE" w14:textId="77777777" w:rsidR="00BA3624" w:rsidRPr="00315B61" w:rsidRDefault="00BA3624" w:rsidP="00761EAC">
      <w:pPr>
        <w:spacing w:before="240"/>
        <w:jc w:val="both"/>
        <w:rPr>
          <w:rFonts w:ascii="Arial Narrow" w:hAnsi="Arial Narrow" w:cs="Arial Narrow"/>
          <w:sz w:val="24"/>
          <w:szCs w:val="24"/>
        </w:rPr>
      </w:pPr>
      <w:r w:rsidRPr="00315B61">
        <w:rPr>
          <w:rFonts w:ascii="Arial Narrow" w:hAnsi="Arial Narrow" w:cs="Arial Narrow"/>
          <w:sz w:val="24"/>
          <w:szCs w:val="24"/>
        </w:rPr>
        <w:t xml:space="preserve">Účast naší společnosti v programu EMAS vychází z našich priorit, kdy nejen kvalitní realizace a podpora záměrů našich zákazníků, plnění legislativních a jiných požadavků, ale i uplatnění šetrného aktivního přístupu v oblasti ochrany životního prostředí </w:t>
      </w:r>
      <w:r>
        <w:rPr>
          <w:rFonts w:ascii="Arial Narrow" w:hAnsi="Arial Narrow" w:cs="Arial Narrow"/>
          <w:sz w:val="24"/>
          <w:szCs w:val="24"/>
        </w:rPr>
        <w:t xml:space="preserve">a klimatu </w:t>
      </w:r>
      <w:r w:rsidRPr="00315B61">
        <w:rPr>
          <w:rFonts w:ascii="Arial Narrow" w:hAnsi="Arial Narrow" w:cs="Arial Narrow"/>
          <w:sz w:val="24"/>
          <w:szCs w:val="24"/>
        </w:rPr>
        <w:t>a plnění zásad naší environ</w:t>
      </w:r>
      <w:r>
        <w:rPr>
          <w:rFonts w:ascii="Arial Narrow" w:hAnsi="Arial Narrow" w:cs="Arial Narrow"/>
          <w:sz w:val="24"/>
          <w:szCs w:val="24"/>
        </w:rPr>
        <w:t>mentální politiky považujeme za </w:t>
      </w:r>
      <w:r w:rsidRPr="00315B61">
        <w:rPr>
          <w:rFonts w:ascii="Arial Narrow" w:hAnsi="Arial Narrow" w:cs="Arial Narrow"/>
          <w:sz w:val="24"/>
          <w:szCs w:val="24"/>
        </w:rPr>
        <w:t>klíčové faktory našeho dalšího rozvoje.</w:t>
      </w:r>
      <w:r>
        <w:rPr>
          <w:rFonts w:ascii="Arial Narrow" w:hAnsi="Arial Narrow" w:cs="Arial Narrow"/>
          <w:sz w:val="24"/>
          <w:szCs w:val="24"/>
        </w:rPr>
        <w:t xml:space="preserve"> </w:t>
      </w:r>
    </w:p>
    <w:p w14:paraId="1E89C845" w14:textId="77777777" w:rsidR="00BA3624" w:rsidRPr="00315B61" w:rsidRDefault="00BA3624" w:rsidP="00761EAC">
      <w:pPr>
        <w:spacing w:before="240"/>
        <w:jc w:val="both"/>
        <w:rPr>
          <w:rFonts w:ascii="Arial Narrow" w:hAnsi="Arial Narrow" w:cs="Arial Narrow"/>
          <w:sz w:val="24"/>
          <w:szCs w:val="24"/>
        </w:rPr>
      </w:pPr>
      <w:r w:rsidRPr="00315B61">
        <w:rPr>
          <w:rFonts w:ascii="Arial Narrow" w:hAnsi="Arial Narrow" w:cs="Arial Narrow"/>
          <w:sz w:val="24"/>
          <w:szCs w:val="24"/>
        </w:rPr>
        <w:t>Abychom zajistili komplexní přístup v rámci přípravy a realizace staveb, uplatňujeme i u našich dodavatelů principy ochrany životního prostředí</w:t>
      </w:r>
      <w:r>
        <w:rPr>
          <w:rFonts w:ascii="Arial Narrow" w:hAnsi="Arial Narrow" w:cs="Arial Narrow"/>
          <w:sz w:val="24"/>
          <w:szCs w:val="24"/>
        </w:rPr>
        <w:t xml:space="preserve"> a klimatu</w:t>
      </w:r>
      <w:r w:rsidRPr="00315B61">
        <w:rPr>
          <w:rFonts w:ascii="Arial Narrow" w:hAnsi="Arial Narrow" w:cs="Arial Narrow"/>
          <w:sz w:val="24"/>
          <w:szCs w:val="24"/>
        </w:rPr>
        <w:t>. Současně aplikujeme systém preference partnerů s vybudovaným environmentálním systémem řízení.</w:t>
      </w:r>
      <w:r>
        <w:rPr>
          <w:rFonts w:ascii="Arial Narrow" w:hAnsi="Arial Narrow" w:cs="Arial Narrow"/>
          <w:sz w:val="24"/>
          <w:szCs w:val="24"/>
        </w:rPr>
        <w:t xml:space="preserve"> </w:t>
      </w:r>
    </w:p>
    <w:p w14:paraId="48AA11FA" w14:textId="77777777" w:rsidR="00BA3624" w:rsidRPr="00315B61" w:rsidRDefault="00BA3624" w:rsidP="00761EAC">
      <w:pPr>
        <w:spacing w:before="240"/>
        <w:jc w:val="both"/>
        <w:rPr>
          <w:rFonts w:ascii="Arial Narrow" w:hAnsi="Arial Narrow" w:cs="Arial Narrow"/>
          <w:sz w:val="24"/>
          <w:szCs w:val="24"/>
        </w:rPr>
      </w:pPr>
      <w:r w:rsidRPr="00315B61">
        <w:rPr>
          <w:rFonts w:ascii="Arial Narrow" w:hAnsi="Arial Narrow" w:cs="Arial Narrow"/>
          <w:sz w:val="24"/>
          <w:szCs w:val="24"/>
        </w:rPr>
        <w:t>Společnost HOCHTIEF CZ se zavazuje k neustálému zlepšování environmentálního systému řízení a k provádění činností v souladu se zásadami trvale udržitelného rozvoje celé společnosti.</w:t>
      </w:r>
    </w:p>
    <w:p w14:paraId="3F80908B" w14:textId="77777777" w:rsidR="00BA3624" w:rsidRPr="00315B61" w:rsidRDefault="00BA3624" w:rsidP="00BA3624">
      <w:pPr>
        <w:rPr>
          <w:rFonts w:ascii="Arial Narrow" w:hAnsi="Arial Narrow" w:cs="Arial Narrow"/>
          <w:sz w:val="24"/>
          <w:szCs w:val="24"/>
        </w:rPr>
      </w:pPr>
    </w:p>
    <w:p w14:paraId="29E43804" w14:textId="77777777" w:rsidR="00BA3624" w:rsidRPr="00315B61" w:rsidRDefault="00BA3624" w:rsidP="00BA3624">
      <w:pPr>
        <w:rPr>
          <w:rFonts w:ascii="Arial Narrow" w:hAnsi="Arial Narrow" w:cs="Arial Narrow"/>
          <w:sz w:val="24"/>
          <w:szCs w:val="24"/>
        </w:rPr>
      </w:pPr>
    </w:p>
    <w:p w14:paraId="3345AB00" w14:textId="6CFFC269" w:rsidR="00BA3624" w:rsidRPr="00315B61" w:rsidRDefault="00BA3624" w:rsidP="00BA3624">
      <w:pPr>
        <w:rPr>
          <w:rFonts w:ascii="Arial Narrow" w:hAnsi="Arial Narrow" w:cs="Arial Narrow"/>
          <w:sz w:val="24"/>
          <w:szCs w:val="24"/>
        </w:rPr>
      </w:pPr>
      <w:r>
        <w:rPr>
          <w:rFonts w:ascii="Arial Narrow" w:hAnsi="Arial Narrow" w:cs="Arial Narrow"/>
          <w:sz w:val="24"/>
          <w:szCs w:val="24"/>
        </w:rPr>
        <w:t xml:space="preserve">V Praze dne </w:t>
      </w:r>
      <w:r w:rsidR="004956D9">
        <w:rPr>
          <w:rFonts w:ascii="Arial Narrow" w:hAnsi="Arial Narrow" w:cs="Arial Narrow"/>
          <w:sz w:val="24"/>
          <w:szCs w:val="24"/>
        </w:rPr>
        <w:t>13</w:t>
      </w:r>
      <w:r w:rsidR="004C031E" w:rsidRPr="008F1F32">
        <w:rPr>
          <w:rFonts w:ascii="Arial Narrow" w:hAnsi="Arial Narrow" w:cs="Arial Narrow"/>
          <w:sz w:val="24"/>
          <w:szCs w:val="24"/>
        </w:rPr>
        <w:t xml:space="preserve">. </w:t>
      </w:r>
      <w:r w:rsidR="00807AF2" w:rsidRPr="008F1F32">
        <w:rPr>
          <w:rFonts w:ascii="Arial Narrow" w:hAnsi="Arial Narrow" w:cs="Arial Narrow"/>
          <w:sz w:val="24"/>
          <w:szCs w:val="24"/>
        </w:rPr>
        <w:t>4</w:t>
      </w:r>
      <w:r w:rsidRPr="008F1F32">
        <w:rPr>
          <w:rFonts w:ascii="Arial Narrow" w:hAnsi="Arial Narrow" w:cs="Arial Narrow"/>
          <w:sz w:val="24"/>
          <w:szCs w:val="24"/>
        </w:rPr>
        <w:t xml:space="preserve">. </w:t>
      </w:r>
      <w:r>
        <w:rPr>
          <w:rFonts w:ascii="Arial Narrow" w:hAnsi="Arial Narrow" w:cs="Arial Narrow"/>
          <w:sz w:val="24"/>
          <w:szCs w:val="24"/>
        </w:rPr>
        <w:t>202</w:t>
      </w:r>
      <w:r w:rsidR="004D6156">
        <w:rPr>
          <w:rFonts w:ascii="Arial Narrow" w:hAnsi="Arial Narrow" w:cs="Arial Narrow"/>
          <w:sz w:val="24"/>
          <w:szCs w:val="24"/>
        </w:rPr>
        <w:t>6</w:t>
      </w:r>
      <w:r>
        <w:rPr>
          <w:rFonts w:ascii="Arial Narrow" w:hAnsi="Arial Narrow" w:cs="Arial Narrow"/>
          <w:sz w:val="24"/>
          <w:szCs w:val="24"/>
        </w:rPr>
        <w:t xml:space="preserve"> </w:t>
      </w:r>
    </w:p>
    <w:p w14:paraId="12BDE5A9" w14:textId="77777777" w:rsidR="00BA3624" w:rsidRPr="00315B61" w:rsidRDefault="00BA3624" w:rsidP="00BA3624">
      <w:pPr>
        <w:rPr>
          <w:rFonts w:ascii="Arial Narrow" w:hAnsi="Arial Narrow" w:cs="Arial Narrow"/>
          <w:sz w:val="24"/>
          <w:szCs w:val="24"/>
        </w:rPr>
      </w:pPr>
    </w:p>
    <w:p w14:paraId="1A2042E3" w14:textId="1DE147B9" w:rsidR="00BA3624" w:rsidRDefault="00BA3624" w:rsidP="00BA3624">
      <w:pPr>
        <w:rPr>
          <w:rFonts w:ascii="Arial Narrow" w:hAnsi="Arial Narrow" w:cs="Arial Narrow"/>
          <w:sz w:val="24"/>
          <w:szCs w:val="24"/>
        </w:rPr>
      </w:pPr>
    </w:p>
    <w:p w14:paraId="66893B5A" w14:textId="77777777" w:rsidR="00546CC4" w:rsidRDefault="00546CC4" w:rsidP="00BA3624">
      <w:pPr>
        <w:rPr>
          <w:rFonts w:ascii="Arial Narrow" w:hAnsi="Arial Narrow" w:cs="Arial Narrow"/>
          <w:sz w:val="24"/>
          <w:szCs w:val="24"/>
        </w:rPr>
      </w:pPr>
    </w:p>
    <w:p w14:paraId="2B386F4C" w14:textId="77777777" w:rsidR="001D7A6C" w:rsidRPr="00315B61" w:rsidRDefault="001D7A6C" w:rsidP="00315B61">
      <w:pPr>
        <w:rPr>
          <w:rFonts w:ascii="Arial Narrow" w:hAnsi="Arial Narrow" w:cs="Arial Narrow"/>
          <w:sz w:val="24"/>
          <w:szCs w:val="24"/>
        </w:rPr>
      </w:pPr>
    </w:p>
    <w:p w14:paraId="2F128AFB" w14:textId="77777777" w:rsidR="008B084D" w:rsidRPr="00315B61" w:rsidRDefault="008B084D">
      <w:pPr>
        <w:rPr>
          <w:rFonts w:ascii="Arial Narrow" w:hAnsi="Arial Narrow" w:cs="Arial Narrow"/>
          <w:sz w:val="24"/>
          <w:szCs w:val="24"/>
        </w:rPr>
      </w:pPr>
    </w:p>
    <w:p w14:paraId="12C5AC27" w14:textId="4B13B2E5" w:rsidR="00FA2ADC" w:rsidRPr="00315B61" w:rsidRDefault="004A30F8" w:rsidP="004A30F8">
      <w:pPr>
        <w:tabs>
          <w:tab w:val="left" w:pos="426"/>
          <w:tab w:val="left" w:pos="5670"/>
        </w:tabs>
        <w:rPr>
          <w:rFonts w:ascii="Arial Narrow" w:hAnsi="Arial Narrow" w:cs="Arial Narrow"/>
          <w:sz w:val="24"/>
          <w:szCs w:val="24"/>
        </w:rPr>
      </w:pPr>
      <w:r>
        <w:rPr>
          <w:rFonts w:ascii="Arial Narrow" w:hAnsi="Arial Narrow"/>
          <w:sz w:val="24"/>
        </w:rPr>
        <w:tab/>
      </w:r>
      <w:r w:rsidRPr="00315B61">
        <w:rPr>
          <w:rFonts w:ascii="Arial Narrow" w:hAnsi="Arial Narrow"/>
          <w:sz w:val="24"/>
        </w:rPr>
        <w:t>......</w:t>
      </w:r>
      <w:r>
        <w:rPr>
          <w:rFonts w:ascii="Arial Narrow" w:hAnsi="Arial Narrow"/>
          <w:sz w:val="24"/>
        </w:rPr>
        <w:t>...</w:t>
      </w:r>
      <w:r w:rsidRPr="00315B61">
        <w:rPr>
          <w:rFonts w:ascii="Arial Narrow" w:hAnsi="Arial Narrow"/>
          <w:sz w:val="24"/>
        </w:rPr>
        <w:t>................</w:t>
      </w:r>
      <w:r>
        <w:rPr>
          <w:rFonts w:ascii="Arial Narrow" w:hAnsi="Arial Narrow"/>
          <w:sz w:val="24"/>
        </w:rPr>
        <w:t>.....</w:t>
      </w:r>
      <w:r w:rsidRPr="00315B61">
        <w:rPr>
          <w:rFonts w:ascii="Arial Narrow" w:hAnsi="Arial Narrow"/>
          <w:sz w:val="24"/>
        </w:rPr>
        <w:t>..............</w:t>
      </w:r>
      <w:r>
        <w:rPr>
          <w:rFonts w:ascii="Arial Narrow" w:hAnsi="Arial Narrow"/>
          <w:sz w:val="24"/>
        </w:rPr>
        <w:tab/>
        <w:t xml:space="preserve">  </w:t>
      </w:r>
      <w:r w:rsidR="00FA2ADC" w:rsidRPr="00315B61">
        <w:rPr>
          <w:rFonts w:ascii="Arial Narrow" w:hAnsi="Arial Narrow"/>
          <w:sz w:val="24"/>
        </w:rPr>
        <w:t>......</w:t>
      </w:r>
      <w:r>
        <w:rPr>
          <w:rFonts w:ascii="Arial Narrow" w:hAnsi="Arial Narrow"/>
          <w:sz w:val="24"/>
        </w:rPr>
        <w:t>...</w:t>
      </w:r>
      <w:r w:rsidR="00FA2ADC" w:rsidRPr="00315B61">
        <w:rPr>
          <w:rFonts w:ascii="Arial Narrow" w:hAnsi="Arial Narrow"/>
          <w:sz w:val="24"/>
        </w:rPr>
        <w:t>................</w:t>
      </w:r>
      <w:r>
        <w:rPr>
          <w:rFonts w:ascii="Arial Narrow" w:hAnsi="Arial Narrow"/>
          <w:sz w:val="24"/>
        </w:rPr>
        <w:t>.....</w:t>
      </w:r>
      <w:r w:rsidR="00FA2ADC" w:rsidRPr="00315B61">
        <w:rPr>
          <w:rFonts w:ascii="Arial Narrow" w:hAnsi="Arial Narrow"/>
          <w:sz w:val="24"/>
        </w:rPr>
        <w:t>..............</w:t>
      </w:r>
      <w:r w:rsidR="00FA2ADC" w:rsidRPr="00315B61">
        <w:rPr>
          <w:rFonts w:ascii="Arial Narrow" w:hAnsi="Arial Narrow" w:cs="Arial Narrow"/>
          <w:sz w:val="24"/>
          <w:szCs w:val="24"/>
        </w:rPr>
        <w:tab/>
        <w:t xml:space="preserve"> </w:t>
      </w:r>
    </w:p>
    <w:p w14:paraId="446A070B" w14:textId="77777777" w:rsidR="00FA2ADC" w:rsidRPr="00315B61" w:rsidRDefault="00FA2ADC" w:rsidP="00FA2ADC">
      <w:pPr>
        <w:rPr>
          <w:rFonts w:ascii="Arial Narrow" w:hAnsi="Arial Narrow" w:cs="Arial Narrow"/>
          <w:sz w:val="16"/>
          <w:szCs w:val="16"/>
        </w:rPr>
      </w:pPr>
    </w:p>
    <w:p w14:paraId="329D17A6" w14:textId="0FB6C157" w:rsidR="00FA2ADC" w:rsidRPr="00315B61" w:rsidRDefault="00442D4B" w:rsidP="004D6156">
      <w:pPr>
        <w:tabs>
          <w:tab w:val="left" w:pos="5954"/>
        </w:tabs>
        <w:ind w:firstLine="709"/>
        <w:rPr>
          <w:rFonts w:ascii="Arial Narrow" w:hAnsi="Arial Narrow" w:cs="Arial Narrow"/>
          <w:sz w:val="24"/>
          <w:szCs w:val="24"/>
        </w:rPr>
      </w:pPr>
      <w:r>
        <w:rPr>
          <w:rFonts w:ascii="Arial Narrow" w:hAnsi="Arial Narrow" w:cs="Arial Narrow"/>
          <w:sz w:val="24"/>
          <w:szCs w:val="24"/>
        </w:rPr>
        <w:t>Ing. Tomáš</w:t>
      </w:r>
      <w:r w:rsidR="00C22FDC" w:rsidRPr="00C22FDC">
        <w:rPr>
          <w:rFonts w:ascii="Arial Narrow" w:hAnsi="Arial Narrow" w:cs="Arial Narrow"/>
          <w:bCs/>
          <w:sz w:val="24"/>
          <w:szCs w:val="24"/>
        </w:rPr>
        <w:t xml:space="preserve"> </w:t>
      </w:r>
      <w:r w:rsidR="00C22FDC">
        <w:rPr>
          <w:rFonts w:ascii="Arial Narrow" w:hAnsi="Arial Narrow" w:cs="Arial Narrow"/>
          <w:bCs/>
          <w:sz w:val="24"/>
          <w:szCs w:val="24"/>
        </w:rPr>
        <w:t>Koranda</w:t>
      </w:r>
      <w:r w:rsidR="00546CC4">
        <w:rPr>
          <w:rFonts w:ascii="Arial Narrow" w:hAnsi="Arial Narrow" w:cs="Arial Narrow"/>
          <w:sz w:val="24"/>
          <w:szCs w:val="24"/>
        </w:rPr>
        <w:tab/>
        <w:t>David Alonso</w:t>
      </w:r>
      <w:r w:rsidR="004A30F8">
        <w:rPr>
          <w:rFonts w:ascii="Arial Narrow" w:hAnsi="Arial Narrow" w:cs="Arial Narrow"/>
          <w:sz w:val="24"/>
          <w:szCs w:val="24"/>
        </w:rPr>
        <w:t xml:space="preserve"> Rodríguez</w:t>
      </w:r>
    </w:p>
    <w:p w14:paraId="4FA10F4C" w14:textId="4CFEAF17" w:rsidR="008B084D" w:rsidRDefault="00FA2ADC" w:rsidP="004D6156">
      <w:pPr>
        <w:tabs>
          <w:tab w:val="left" w:pos="5529"/>
        </w:tabs>
        <w:ind w:firstLine="426"/>
        <w:rPr>
          <w:rFonts w:ascii="Arial Narrow" w:hAnsi="Arial Narrow" w:cs="Arial Narrow"/>
          <w:sz w:val="24"/>
          <w:szCs w:val="24"/>
        </w:rPr>
      </w:pPr>
      <w:r w:rsidRPr="00315B61">
        <w:rPr>
          <w:rFonts w:ascii="Arial Narrow" w:hAnsi="Arial Narrow" w:cs="Arial Narrow"/>
          <w:sz w:val="24"/>
          <w:szCs w:val="24"/>
        </w:rPr>
        <w:t>předseda představenstva</w:t>
      </w:r>
      <w:r w:rsidR="008B084D" w:rsidRPr="00315B61">
        <w:rPr>
          <w:rFonts w:ascii="Arial Narrow" w:hAnsi="Arial Narrow" w:cs="Arial Narrow"/>
          <w:sz w:val="24"/>
          <w:szCs w:val="24"/>
        </w:rPr>
        <w:tab/>
      </w:r>
      <w:r w:rsidR="00546CC4">
        <w:rPr>
          <w:rFonts w:ascii="Arial Narrow" w:hAnsi="Arial Narrow" w:cs="Arial Narrow"/>
          <w:sz w:val="24"/>
          <w:szCs w:val="24"/>
        </w:rPr>
        <w:tab/>
      </w:r>
      <w:r w:rsidR="004D6156">
        <w:rPr>
          <w:rFonts w:ascii="Arial Narrow" w:hAnsi="Arial Narrow" w:cs="Arial Narrow"/>
          <w:sz w:val="24"/>
          <w:szCs w:val="24"/>
        </w:rPr>
        <w:t xml:space="preserve">místopředseda </w:t>
      </w:r>
      <w:r w:rsidR="00546CC4">
        <w:rPr>
          <w:rFonts w:ascii="Arial Narrow" w:hAnsi="Arial Narrow" w:cs="Arial Narrow"/>
          <w:sz w:val="24"/>
          <w:szCs w:val="24"/>
        </w:rPr>
        <w:t>představenstva</w:t>
      </w:r>
    </w:p>
    <w:p w14:paraId="70D4C833" w14:textId="77777777" w:rsidR="008B084D" w:rsidRDefault="008B084D">
      <w:pPr>
        <w:rPr>
          <w:rFonts w:ascii="Arial Narrow" w:hAnsi="Arial Narrow" w:cs="Arial Narrow"/>
          <w:sz w:val="24"/>
          <w:szCs w:val="24"/>
        </w:rPr>
      </w:pPr>
    </w:p>
    <w:p w14:paraId="522AFAD6" w14:textId="77777777" w:rsidR="004D6156" w:rsidRDefault="004D6156">
      <w:pPr>
        <w:rPr>
          <w:rFonts w:ascii="Arial Narrow" w:hAnsi="Arial Narrow" w:cs="Arial Narrow"/>
          <w:sz w:val="24"/>
          <w:szCs w:val="24"/>
        </w:rPr>
      </w:pPr>
    </w:p>
    <w:p w14:paraId="74C64BB9" w14:textId="77777777" w:rsidR="004D6156" w:rsidRDefault="004D6156">
      <w:pPr>
        <w:rPr>
          <w:rFonts w:ascii="Arial Narrow" w:hAnsi="Arial Narrow" w:cs="Arial Narrow"/>
          <w:sz w:val="24"/>
          <w:szCs w:val="24"/>
        </w:rPr>
      </w:pPr>
    </w:p>
    <w:p w14:paraId="2B9F8B62" w14:textId="77777777" w:rsidR="004D6156" w:rsidRDefault="004D6156">
      <w:pPr>
        <w:rPr>
          <w:rFonts w:ascii="Arial Narrow" w:hAnsi="Arial Narrow" w:cs="Arial Narrow"/>
          <w:sz w:val="24"/>
          <w:szCs w:val="24"/>
        </w:rPr>
      </w:pPr>
    </w:p>
    <w:p w14:paraId="689E5AB2" w14:textId="77777777" w:rsidR="004D6156" w:rsidRDefault="004D6156">
      <w:pPr>
        <w:rPr>
          <w:rFonts w:ascii="Arial Narrow" w:hAnsi="Arial Narrow" w:cs="Arial Narrow"/>
          <w:sz w:val="24"/>
          <w:szCs w:val="24"/>
        </w:rPr>
      </w:pPr>
    </w:p>
    <w:p w14:paraId="1B386E28" w14:textId="71AA6CC1" w:rsidR="004D6156" w:rsidRPr="00315B61" w:rsidRDefault="004D6156" w:rsidP="004D6156">
      <w:pPr>
        <w:tabs>
          <w:tab w:val="left" w:pos="426"/>
          <w:tab w:val="left" w:pos="5670"/>
        </w:tabs>
        <w:rPr>
          <w:rFonts w:ascii="Arial Narrow" w:hAnsi="Arial Narrow" w:cs="Arial Narrow"/>
          <w:sz w:val="24"/>
          <w:szCs w:val="24"/>
        </w:rPr>
      </w:pPr>
      <w:r>
        <w:rPr>
          <w:rFonts w:ascii="Arial Narrow" w:hAnsi="Arial Narrow"/>
          <w:sz w:val="24"/>
        </w:rPr>
        <w:tab/>
      </w:r>
      <w:r>
        <w:rPr>
          <w:rFonts w:ascii="Arial Narrow" w:hAnsi="Arial Narrow"/>
          <w:sz w:val="24"/>
        </w:rPr>
        <w:tab/>
        <w:t xml:space="preserve">  </w:t>
      </w:r>
      <w:r w:rsidRPr="00315B61">
        <w:rPr>
          <w:rFonts w:ascii="Arial Narrow" w:hAnsi="Arial Narrow"/>
          <w:sz w:val="24"/>
        </w:rPr>
        <w:t>......</w:t>
      </w:r>
      <w:r>
        <w:rPr>
          <w:rFonts w:ascii="Arial Narrow" w:hAnsi="Arial Narrow"/>
          <w:sz w:val="24"/>
        </w:rPr>
        <w:t>...</w:t>
      </w:r>
      <w:r w:rsidRPr="00315B61">
        <w:rPr>
          <w:rFonts w:ascii="Arial Narrow" w:hAnsi="Arial Narrow"/>
          <w:sz w:val="24"/>
        </w:rPr>
        <w:t>................</w:t>
      </w:r>
      <w:r>
        <w:rPr>
          <w:rFonts w:ascii="Arial Narrow" w:hAnsi="Arial Narrow"/>
          <w:sz w:val="24"/>
        </w:rPr>
        <w:t>.....</w:t>
      </w:r>
      <w:r w:rsidRPr="00315B61">
        <w:rPr>
          <w:rFonts w:ascii="Arial Narrow" w:hAnsi="Arial Narrow"/>
          <w:sz w:val="24"/>
        </w:rPr>
        <w:t>..............</w:t>
      </w:r>
      <w:r w:rsidRPr="00315B61">
        <w:rPr>
          <w:rFonts w:ascii="Arial Narrow" w:hAnsi="Arial Narrow" w:cs="Arial Narrow"/>
          <w:sz w:val="24"/>
          <w:szCs w:val="24"/>
        </w:rPr>
        <w:tab/>
        <w:t xml:space="preserve"> </w:t>
      </w:r>
    </w:p>
    <w:p w14:paraId="5EE6C022" w14:textId="77777777" w:rsidR="004D6156" w:rsidRPr="00315B61" w:rsidRDefault="004D6156" w:rsidP="004D6156">
      <w:pPr>
        <w:rPr>
          <w:rFonts w:ascii="Arial Narrow" w:hAnsi="Arial Narrow" w:cs="Arial Narrow"/>
          <w:sz w:val="16"/>
          <w:szCs w:val="16"/>
        </w:rPr>
      </w:pPr>
    </w:p>
    <w:p w14:paraId="5565BCC1" w14:textId="7F8A1AEA" w:rsidR="004D6156" w:rsidRPr="00315B61" w:rsidRDefault="004D6156" w:rsidP="004D6156">
      <w:pPr>
        <w:tabs>
          <w:tab w:val="left" w:pos="5954"/>
        </w:tabs>
        <w:ind w:firstLine="709"/>
        <w:rPr>
          <w:rFonts w:ascii="Arial Narrow" w:hAnsi="Arial Narrow" w:cs="Arial Narrow"/>
          <w:sz w:val="24"/>
          <w:szCs w:val="24"/>
        </w:rPr>
      </w:pPr>
      <w:r>
        <w:rPr>
          <w:rFonts w:ascii="Arial Narrow" w:hAnsi="Arial Narrow" w:cs="Arial Narrow"/>
          <w:sz w:val="24"/>
          <w:szCs w:val="24"/>
        </w:rPr>
        <w:tab/>
        <w:t>Ing. Pavel Krejsa, MBA</w:t>
      </w:r>
    </w:p>
    <w:p w14:paraId="3B07213D" w14:textId="234075CA" w:rsidR="004D6156" w:rsidRDefault="004D6156" w:rsidP="004D6156">
      <w:pPr>
        <w:tabs>
          <w:tab w:val="left" w:pos="6096"/>
        </w:tabs>
        <w:ind w:firstLine="426"/>
        <w:rPr>
          <w:rFonts w:ascii="Arial Narrow" w:hAnsi="Arial Narrow" w:cs="Arial Narrow"/>
          <w:sz w:val="24"/>
          <w:szCs w:val="24"/>
        </w:rPr>
      </w:pPr>
      <w:r w:rsidRPr="00315B61">
        <w:rPr>
          <w:rFonts w:ascii="Arial Narrow" w:hAnsi="Arial Narrow" w:cs="Arial Narrow"/>
          <w:sz w:val="24"/>
          <w:szCs w:val="24"/>
        </w:rPr>
        <w:tab/>
      </w:r>
      <w:r>
        <w:rPr>
          <w:rFonts w:ascii="Arial Narrow" w:hAnsi="Arial Narrow" w:cs="Arial Narrow"/>
          <w:sz w:val="24"/>
          <w:szCs w:val="24"/>
        </w:rPr>
        <w:t>člen představenstva</w:t>
      </w:r>
    </w:p>
    <w:p w14:paraId="0E2884DC" w14:textId="77777777" w:rsidR="004D6156" w:rsidRDefault="004D6156" w:rsidP="004D6156">
      <w:pPr>
        <w:tabs>
          <w:tab w:val="left" w:pos="5670"/>
        </w:tabs>
        <w:rPr>
          <w:rFonts w:ascii="Arial Narrow" w:hAnsi="Arial Narrow" w:cs="Arial Narrow"/>
          <w:sz w:val="24"/>
          <w:szCs w:val="24"/>
        </w:rPr>
      </w:pPr>
    </w:p>
    <w:p w14:paraId="2E113474" w14:textId="77777777" w:rsidR="008B084D" w:rsidRPr="0048111C" w:rsidRDefault="00697732">
      <w:pPr>
        <w:rPr>
          <w:rFonts w:ascii="Arial Narrow" w:hAnsi="Arial Narrow" w:cs="Arial Narrow"/>
          <w:sz w:val="24"/>
          <w:szCs w:val="24"/>
        </w:rPr>
      </w:pPr>
      <w:r>
        <w:rPr>
          <w:rFonts w:ascii="Arial Narrow" w:hAnsi="Arial Narrow" w:cs="Arial Narrow"/>
          <w:sz w:val="24"/>
          <w:szCs w:val="24"/>
        </w:rPr>
        <w:br w:type="page"/>
      </w:r>
    </w:p>
    <w:bookmarkStart w:id="1" w:name="_Toc194653115"/>
    <w:p w14:paraId="65161D94" w14:textId="77777777" w:rsidR="008B084D" w:rsidRPr="000A4A25" w:rsidRDefault="006D1155" w:rsidP="00C13083">
      <w:pPr>
        <w:pStyle w:val="Nadpis1"/>
        <w:numPr>
          <w:ilvl w:val="0"/>
          <w:numId w:val="35"/>
        </w:numPr>
        <w:spacing w:before="240"/>
        <w:ind w:left="709" w:hanging="709"/>
        <w:jc w:val="left"/>
        <w:rPr>
          <w:rFonts w:ascii="Arial Narrow" w:hAnsi="Arial Narrow"/>
          <w:b/>
          <w:sz w:val="40"/>
          <w:szCs w:val="40"/>
        </w:rPr>
      </w:pPr>
      <w:r>
        <w:rPr>
          <w:rFonts w:ascii="Arial Narrow" w:hAnsi="Arial Narrow"/>
          <w:b/>
          <w:noProof/>
          <w:sz w:val="40"/>
          <w:szCs w:val="40"/>
        </w:rPr>
        <w:lastRenderedPageBreak/>
        <mc:AlternateContent>
          <mc:Choice Requires="wps">
            <w:drawing>
              <wp:anchor distT="0" distB="0" distL="114300" distR="114300" simplePos="0" relativeHeight="251656704" behindDoc="0" locked="0" layoutInCell="1" allowOverlap="1" wp14:anchorId="69EAA361" wp14:editId="698AB041">
                <wp:simplePos x="0" y="0"/>
                <wp:positionH relativeFrom="column">
                  <wp:posOffset>5410200</wp:posOffset>
                </wp:positionH>
                <wp:positionV relativeFrom="paragraph">
                  <wp:posOffset>-76200</wp:posOffset>
                </wp:positionV>
                <wp:extent cx="457200" cy="228600"/>
                <wp:effectExtent l="5080" t="8890" r="4445" b="635"/>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0908B2" id="Oval 3" o:spid="_x0000_s1026" style="position:absolute;margin-left:426pt;margin-top:-6pt;width: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" stroked="f"/>
            </w:pict>
          </mc:Fallback>
        </mc:AlternateContent>
      </w:r>
      <w:r w:rsidR="008B084D" w:rsidRPr="000A4A25">
        <w:rPr>
          <w:rFonts w:ascii="Arial Narrow" w:hAnsi="Arial Narrow"/>
          <w:b/>
          <w:sz w:val="40"/>
          <w:szCs w:val="40"/>
        </w:rPr>
        <w:t>Představení a základní údaje</w:t>
      </w:r>
      <w:bookmarkEnd w:id="1"/>
      <w:r w:rsidR="008B084D" w:rsidRPr="000A4A25">
        <w:rPr>
          <w:rFonts w:ascii="Arial Narrow" w:hAnsi="Arial Narrow"/>
          <w:b/>
          <w:sz w:val="40"/>
          <w:szCs w:val="40"/>
        </w:rPr>
        <w:t xml:space="preserve"> </w:t>
      </w:r>
    </w:p>
    <w:p w14:paraId="0447BB73" w14:textId="77777777" w:rsidR="008B084D" w:rsidRDefault="00697732" w:rsidP="00761EAC">
      <w:pPr>
        <w:spacing w:before="120"/>
        <w:jc w:val="both"/>
        <w:rPr>
          <w:rFonts w:ascii="Arial Narrow" w:hAnsi="Arial Narrow" w:cs="Arial Narrow"/>
          <w:sz w:val="24"/>
          <w:szCs w:val="24"/>
        </w:rPr>
      </w:pPr>
      <w:r>
        <w:rPr>
          <w:rFonts w:ascii="Arial Narrow" w:hAnsi="Arial Narrow" w:cs="Arial Narrow"/>
          <w:sz w:val="24"/>
          <w:szCs w:val="24"/>
        </w:rPr>
        <w:t>Společnost HOCHTIEF CZ</w:t>
      </w:r>
      <w:r w:rsidR="008B084D">
        <w:rPr>
          <w:rFonts w:ascii="Arial Narrow" w:hAnsi="Arial Narrow" w:cs="Arial Narrow"/>
          <w:sz w:val="24"/>
          <w:szCs w:val="24"/>
        </w:rPr>
        <w:t xml:space="preserve"> je významnou firmou podnikající v oboru stavebnictví na českém trhu a to formou komplexních dodávek staveb. Společnost a její zaměstnanci jsou si</w:t>
      </w:r>
      <w:r w:rsidR="000F4A3B">
        <w:rPr>
          <w:rFonts w:ascii="Arial Narrow" w:hAnsi="Arial Narrow" w:cs="Arial Narrow"/>
          <w:sz w:val="24"/>
          <w:szCs w:val="24"/>
        </w:rPr>
        <w:t xml:space="preserve"> vědomi významu své činnosti na </w:t>
      </w:r>
      <w:r w:rsidR="008B084D">
        <w:rPr>
          <w:rFonts w:ascii="Arial Narrow" w:hAnsi="Arial Narrow" w:cs="Arial Narrow"/>
          <w:sz w:val="24"/>
          <w:szCs w:val="24"/>
        </w:rPr>
        <w:t xml:space="preserve">vytváření prostoru pro kvalitní život nás všech, </w:t>
      </w:r>
      <w:r w:rsidR="00BD50C8">
        <w:rPr>
          <w:rFonts w:ascii="Arial Narrow" w:hAnsi="Arial Narrow" w:cs="Arial Narrow"/>
          <w:sz w:val="24"/>
          <w:szCs w:val="24"/>
        </w:rPr>
        <w:t xml:space="preserve">sami </w:t>
      </w:r>
      <w:r w:rsidR="008B084D">
        <w:rPr>
          <w:rFonts w:ascii="Arial Narrow" w:hAnsi="Arial Narrow" w:cs="Arial Narrow"/>
          <w:sz w:val="24"/>
          <w:szCs w:val="24"/>
        </w:rPr>
        <w:t>jsou součástí tohoto prostoru</w:t>
      </w:r>
      <w:r w:rsidR="00BD50C8">
        <w:rPr>
          <w:rFonts w:ascii="Arial Narrow" w:hAnsi="Arial Narrow" w:cs="Arial Narrow"/>
          <w:sz w:val="24"/>
          <w:szCs w:val="24"/>
        </w:rPr>
        <w:t>,</w:t>
      </w:r>
      <w:r w:rsidR="008B084D">
        <w:rPr>
          <w:rFonts w:ascii="Arial Narrow" w:hAnsi="Arial Narrow" w:cs="Arial Narrow"/>
          <w:sz w:val="24"/>
          <w:szCs w:val="24"/>
        </w:rPr>
        <w:t xml:space="preserve"> a </w:t>
      </w:r>
      <w:r>
        <w:rPr>
          <w:rFonts w:ascii="Arial Narrow" w:hAnsi="Arial Narrow" w:cs="Arial Narrow"/>
          <w:sz w:val="24"/>
          <w:szCs w:val="24"/>
        </w:rPr>
        <w:t xml:space="preserve">proto i cítí svoji odpovědnost </w:t>
      </w:r>
      <w:r w:rsidR="008B084D">
        <w:rPr>
          <w:rFonts w:ascii="Arial Narrow" w:hAnsi="Arial Narrow" w:cs="Arial Narrow"/>
          <w:sz w:val="24"/>
          <w:szCs w:val="24"/>
        </w:rPr>
        <w:t>za ochranu životního prostředí.</w:t>
      </w:r>
    </w:p>
    <w:p w14:paraId="3F077BCF" w14:textId="586E0B8D" w:rsidR="008B084D" w:rsidRDefault="008B084D" w:rsidP="00761EAC">
      <w:pPr>
        <w:spacing w:before="120"/>
        <w:jc w:val="both"/>
        <w:rPr>
          <w:rFonts w:ascii="Arial Narrow" w:hAnsi="Arial Narrow" w:cs="Arial Narrow"/>
          <w:sz w:val="24"/>
          <w:szCs w:val="24"/>
        </w:rPr>
      </w:pPr>
      <w:r w:rsidRPr="00FD53C6">
        <w:rPr>
          <w:rFonts w:ascii="Arial Narrow" w:hAnsi="Arial Narrow" w:cs="Arial Narrow"/>
          <w:sz w:val="24"/>
          <w:szCs w:val="24"/>
        </w:rPr>
        <w:t>Svý</w:t>
      </w:r>
      <w:r w:rsidR="00697732">
        <w:rPr>
          <w:rFonts w:ascii="Arial Narrow" w:hAnsi="Arial Narrow" w:cs="Arial Narrow"/>
          <w:sz w:val="24"/>
          <w:szCs w:val="24"/>
        </w:rPr>
        <w:t>m zákazníkům poskytuje HOCHTIEF </w:t>
      </w:r>
      <w:r>
        <w:rPr>
          <w:rFonts w:ascii="Arial Narrow" w:hAnsi="Arial Narrow" w:cs="Arial Narrow"/>
          <w:sz w:val="24"/>
          <w:szCs w:val="24"/>
        </w:rPr>
        <w:t>CZ</w:t>
      </w:r>
      <w:r w:rsidR="00697732">
        <w:rPr>
          <w:rFonts w:ascii="Arial Narrow" w:hAnsi="Arial Narrow" w:cs="Arial Narrow"/>
          <w:sz w:val="24"/>
          <w:szCs w:val="24"/>
        </w:rPr>
        <w:t> a. </w:t>
      </w:r>
      <w:r>
        <w:rPr>
          <w:rFonts w:ascii="Arial Narrow" w:hAnsi="Arial Narrow" w:cs="Arial Narrow"/>
          <w:sz w:val="24"/>
          <w:szCs w:val="24"/>
        </w:rPr>
        <w:t xml:space="preserve">s. </w:t>
      </w:r>
      <w:r w:rsidRPr="00FD53C6">
        <w:rPr>
          <w:rFonts w:ascii="Arial Narrow" w:hAnsi="Arial Narrow" w:cs="Arial Narrow"/>
          <w:sz w:val="24"/>
          <w:szCs w:val="24"/>
        </w:rPr>
        <w:t xml:space="preserve">široké spektrum služeb ve všech segmentech českého stavebního trhu, ať jsou to stavby </w:t>
      </w:r>
      <w:r w:rsidR="00697732">
        <w:rPr>
          <w:rFonts w:ascii="Arial Narrow" w:hAnsi="Arial Narrow" w:cs="Arial Narrow"/>
          <w:sz w:val="24"/>
          <w:szCs w:val="24"/>
        </w:rPr>
        <w:t xml:space="preserve">bytové, </w:t>
      </w:r>
      <w:r w:rsidRPr="00FD53C6">
        <w:rPr>
          <w:rFonts w:ascii="Arial Narrow" w:hAnsi="Arial Narrow" w:cs="Arial Narrow"/>
          <w:sz w:val="24"/>
          <w:szCs w:val="24"/>
        </w:rPr>
        <w:t>inženýrské, prům</w:t>
      </w:r>
      <w:r w:rsidR="00697732">
        <w:rPr>
          <w:rFonts w:ascii="Arial Narrow" w:hAnsi="Arial Narrow" w:cs="Arial Narrow"/>
          <w:sz w:val="24"/>
          <w:szCs w:val="24"/>
        </w:rPr>
        <w:t>yslové,</w:t>
      </w:r>
      <w:r w:rsidRPr="00FD53C6">
        <w:rPr>
          <w:rFonts w:ascii="Arial Narrow" w:hAnsi="Arial Narrow" w:cs="Arial Narrow"/>
          <w:sz w:val="24"/>
          <w:szCs w:val="24"/>
        </w:rPr>
        <w:t xml:space="preserve"> </w:t>
      </w:r>
      <w:r>
        <w:rPr>
          <w:rFonts w:ascii="Arial Narrow" w:hAnsi="Arial Narrow" w:cs="Arial Narrow"/>
          <w:sz w:val="24"/>
          <w:szCs w:val="24"/>
        </w:rPr>
        <w:t xml:space="preserve">dopravní, </w:t>
      </w:r>
      <w:r w:rsidRPr="00FD53C6">
        <w:rPr>
          <w:rFonts w:ascii="Arial Narrow" w:hAnsi="Arial Narrow" w:cs="Arial Narrow"/>
          <w:sz w:val="24"/>
          <w:szCs w:val="24"/>
        </w:rPr>
        <w:t>vodohospodářské či projekty zaměřené na ekologii.</w:t>
      </w:r>
    </w:p>
    <w:p w14:paraId="43C712D1" w14:textId="0ABD7303" w:rsidR="008B084D" w:rsidRDefault="008B084D" w:rsidP="00761EAC">
      <w:pPr>
        <w:spacing w:before="120"/>
        <w:jc w:val="both"/>
        <w:rPr>
          <w:rFonts w:ascii="Arial Narrow" w:hAnsi="Arial Narrow" w:cs="Arial Narrow"/>
          <w:sz w:val="24"/>
          <w:szCs w:val="24"/>
        </w:rPr>
      </w:pPr>
      <w:r w:rsidRPr="00443240">
        <w:rPr>
          <w:rFonts w:ascii="Arial Narrow" w:hAnsi="Arial Narrow" w:cs="Arial Narrow"/>
          <w:sz w:val="24"/>
          <w:szCs w:val="24"/>
        </w:rPr>
        <w:t>V</w:t>
      </w:r>
      <w:r w:rsidR="00697732">
        <w:rPr>
          <w:rFonts w:ascii="Arial Narrow" w:hAnsi="Arial Narrow" w:cs="Arial Narrow"/>
          <w:sz w:val="24"/>
          <w:szCs w:val="24"/>
        </w:rPr>
        <w:t>e společnosti HOCHTIEF </w:t>
      </w:r>
      <w:r>
        <w:rPr>
          <w:rFonts w:ascii="Arial Narrow" w:hAnsi="Arial Narrow" w:cs="Arial Narrow"/>
          <w:sz w:val="24"/>
          <w:szCs w:val="24"/>
        </w:rPr>
        <w:t>CZ</w:t>
      </w:r>
      <w:r w:rsidR="00697732">
        <w:rPr>
          <w:rFonts w:ascii="Arial Narrow" w:hAnsi="Arial Narrow" w:cs="Arial Narrow"/>
          <w:sz w:val="24"/>
          <w:szCs w:val="24"/>
        </w:rPr>
        <w:t xml:space="preserve"> </w:t>
      </w:r>
      <w:r w:rsidRPr="00443240">
        <w:rPr>
          <w:rFonts w:ascii="Arial Narrow" w:hAnsi="Arial Narrow" w:cs="Arial Narrow"/>
          <w:sz w:val="24"/>
          <w:szCs w:val="24"/>
        </w:rPr>
        <w:t>je úspěšně za</w:t>
      </w:r>
      <w:r>
        <w:rPr>
          <w:rFonts w:ascii="Arial Narrow" w:hAnsi="Arial Narrow" w:cs="Arial Narrow"/>
          <w:sz w:val="24"/>
          <w:szCs w:val="24"/>
        </w:rPr>
        <w:t xml:space="preserve">veden a certifikován systém managementu </w:t>
      </w:r>
      <w:r w:rsidR="00A75E48">
        <w:rPr>
          <w:rFonts w:ascii="Arial Narrow" w:hAnsi="Arial Narrow" w:cs="Arial Narrow"/>
          <w:sz w:val="24"/>
          <w:szCs w:val="24"/>
        </w:rPr>
        <w:t>kvality</w:t>
      </w:r>
      <w:r>
        <w:rPr>
          <w:rFonts w:ascii="Arial Narrow" w:hAnsi="Arial Narrow" w:cs="Arial Narrow"/>
          <w:sz w:val="24"/>
          <w:szCs w:val="24"/>
        </w:rPr>
        <w:t xml:space="preserve"> (ISO 9001), systém environment</w:t>
      </w:r>
      <w:r w:rsidR="00A75E48">
        <w:rPr>
          <w:rFonts w:ascii="Arial Narrow" w:hAnsi="Arial Narrow" w:cs="Arial Narrow"/>
          <w:sz w:val="24"/>
          <w:szCs w:val="24"/>
        </w:rPr>
        <w:t>álního managementu (ISO 14001),</w:t>
      </w:r>
      <w:r>
        <w:rPr>
          <w:rFonts w:ascii="Arial Narrow" w:hAnsi="Arial Narrow" w:cs="Arial Narrow"/>
          <w:sz w:val="24"/>
          <w:szCs w:val="24"/>
        </w:rPr>
        <w:t xml:space="preserve"> systém bezpečnosti a ochrany zdraví při práci (</w:t>
      </w:r>
      <w:r w:rsidR="001C5030">
        <w:rPr>
          <w:rFonts w:ascii="Arial Narrow" w:hAnsi="Arial Narrow" w:cs="Arial Narrow"/>
          <w:sz w:val="24"/>
          <w:szCs w:val="24"/>
        </w:rPr>
        <w:t>ISO </w:t>
      </w:r>
      <w:r w:rsidR="00BA3624">
        <w:rPr>
          <w:rFonts w:ascii="Arial Narrow" w:hAnsi="Arial Narrow" w:cs="Arial Narrow"/>
          <w:sz w:val="24"/>
          <w:szCs w:val="24"/>
        </w:rPr>
        <w:t>45001</w:t>
      </w:r>
      <w:r>
        <w:rPr>
          <w:rFonts w:ascii="Arial Narrow" w:hAnsi="Arial Narrow" w:cs="Arial Narrow"/>
          <w:sz w:val="24"/>
          <w:szCs w:val="24"/>
        </w:rPr>
        <w:t>)</w:t>
      </w:r>
      <w:r w:rsidR="00A75E48">
        <w:rPr>
          <w:rFonts w:ascii="Arial Narrow" w:hAnsi="Arial Narrow" w:cs="Arial Narrow"/>
          <w:sz w:val="24"/>
          <w:szCs w:val="24"/>
        </w:rPr>
        <w:t xml:space="preserve"> a systém managementu bezpečnosti informací (ISO 27001)</w:t>
      </w:r>
      <w:r>
        <w:rPr>
          <w:rFonts w:ascii="Arial Narrow" w:hAnsi="Arial Narrow" w:cs="Arial Narrow"/>
          <w:sz w:val="24"/>
          <w:szCs w:val="24"/>
        </w:rPr>
        <w:t>. Zvyšo</w:t>
      </w:r>
      <w:r w:rsidR="00697732">
        <w:rPr>
          <w:rFonts w:ascii="Arial Narrow" w:hAnsi="Arial Narrow" w:cs="Arial Narrow"/>
          <w:sz w:val="24"/>
          <w:szCs w:val="24"/>
        </w:rPr>
        <w:t xml:space="preserve">váním integrace těchto systémů </w:t>
      </w:r>
      <w:r>
        <w:rPr>
          <w:rFonts w:ascii="Arial Narrow" w:hAnsi="Arial Narrow" w:cs="Arial Narrow"/>
          <w:sz w:val="24"/>
          <w:szCs w:val="24"/>
        </w:rPr>
        <w:t xml:space="preserve">společnost zefektivňuje oblast řízení systémů. Prioritou je nejen </w:t>
      </w:r>
      <w:r w:rsidR="00697732">
        <w:rPr>
          <w:rFonts w:ascii="Arial Narrow" w:hAnsi="Arial Narrow" w:cs="Arial Narrow"/>
          <w:sz w:val="24"/>
          <w:szCs w:val="24"/>
        </w:rPr>
        <w:t>dodržová</w:t>
      </w:r>
      <w:r w:rsidRPr="00443240">
        <w:rPr>
          <w:rFonts w:ascii="Arial Narrow" w:hAnsi="Arial Narrow" w:cs="Arial Narrow"/>
          <w:sz w:val="24"/>
          <w:szCs w:val="24"/>
        </w:rPr>
        <w:t>ní právních předpisů</w:t>
      </w:r>
      <w:r w:rsidR="00697732">
        <w:rPr>
          <w:rFonts w:ascii="Arial Narrow" w:hAnsi="Arial Narrow" w:cs="Arial Narrow"/>
          <w:sz w:val="24"/>
          <w:szCs w:val="24"/>
        </w:rPr>
        <w:t xml:space="preserve"> a plnění jejich i jiných požadavků, </w:t>
      </w:r>
      <w:r>
        <w:rPr>
          <w:rFonts w:ascii="Arial Narrow" w:hAnsi="Arial Narrow" w:cs="Arial Narrow"/>
          <w:sz w:val="24"/>
          <w:szCs w:val="24"/>
        </w:rPr>
        <w:t>získání a </w:t>
      </w:r>
      <w:r w:rsidRPr="00443240">
        <w:rPr>
          <w:rFonts w:ascii="Arial Narrow" w:hAnsi="Arial Narrow" w:cs="Arial Narrow"/>
          <w:sz w:val="24"/>
          <w:szCs w:val="24"/>
        </w:rPr>
        <w:t>udržení nároč</w:t>
      </w:r>
      <w:r>
        <w:rPr>
          <w:rFonts w:ascii="Arial Narrow" w:hAnsi="Arial Narrow" w:cs="Arial Narrow"/>
          <w:sz w:val="24"/>
          <w:szCs w:val="24"/>
        </w:rPr>
        <w:t>ných trhů apod.</w:t>
      </w:r>
      <w:r w:rsidRPr="00443240">
        <w:rPr>
          <w:rFonts w:ascii="Arial Narrow" w:hAnsi="Arial Narrow" w:cs="Arial Narrow"/>
          <w:sz w:val="24"/>
          <w:szCs w:val="24"/>
        </w:rPr>
        <w:t>, ale i odpovědnost vůči z</w:t>
      </w:r>
      <w:r w:rsidR="001D518C">
        <w:rPr>
          <w:rFonts w:ascii="Arial Narrow" w:hAnsi="Arial Narrow" w:cs="Arial Narrow"/>
          <w:sz w:val="24"/>
          <w:szCs w:val="24"/>
        </w:rPr>
        <w:t>ainteresovaným stranám, tj. </w:t>
      </w:r>
      <w:r w:rsidRPr="00443240">
        <w:rPr>
          <w:rFonts w:ascii="Arial Narrow" w:hAnsi="Arial Narrow" w:cs="Arial Narrow"/>
          <w:sz w:val="24"/>
          <w:szCs w:val="24"/>
        </w:rPr>
        <w:t>zákazní</w:t>
      </w:r>
      <w:r>
        <w:rPr>
          <w:rFonts w:ascii="Arial Narrow" w:hAnsi="Arial Narrow" w:cs="Arial Narrow"/>
          <w:sz w:val="24"/>
          <w:szCs w:val="24"/>
        </w:rPr>
        <w:t>kům, obcím, široké veřejnosti i </w:t>
      </w:r>
      <w:r w:rsidRPr="00443240">
        <w:rPr>
          <w:rFonts w:ascii="Arial Narrow" w:hAnsi="Arial Narrow" w:cs="Arial Narrow"/>
          <w:sz w:val="24"/>
          <w:szCs w:val="24"/>
        </w:rPr>
        <w:t xml:space="preserve">vlastním zaměstnancům, </w:t>
      </w:r>
      <w:r>
        <w:rPr>
          <w:rFonts w:ascii="Arial Narrow" w:hAnsi="Arial Narrow" w:cs="Arial Narrow"/>
          <w:sz w:val="24"/>
          <w:szCs w:val="24"/>
        </w:rPr>
        <w:t>životnímu prostředí jako celku a úsilí o </w:t>
      </w:r>
      <w:r w:rsidRPr="00443240">
        <w:rPr>
          <w:rFonts w:ascii="Arial Narrow" w:hAnsi="Arial Narrow" w:cs="Arial Narrow"/>
          <w:sz w:val="24"/>
          <w:szCs w:val="24"/>
        </w:rPr>
        <w:t xml:space="preserve">zachování trvale </w:t>
      </w:r>
      <w:r>
        <w:rPr>
          <w:rFonts w:ascii="Arial Narrow" w:hAnsi="Arial Narrow" w:cs="Arial Narrow"/>
          <w:sz w:val="24"/>
          <w:szCs w:val="24"/>
        </w:rPr>
        <w:t>udržitelného rozvoje celé společnosti.</w:t>
      </w:r>
    </w:p>
    <w:p w14:paraId="2396EFC0" w14:textId="10BE0A8D" w:rsidR="008B084D" w:rsidRDefault="008B084D" w:rsidP="00761EAC">
      <w:pPr>
        <w:spacing w:before="120"/>
        <w:jc w:val="both"/>
        <w:rPr>
          <w:rFonts w:ascii="Arial Narrow" w:hAnsi="Arial Narrow" w:cs="Arial Narrow"/>
          <w:sz w:val="24"/>
          <w:szCs w:val="24"/>
        </w:rPr>
      </w:pPr>
      <w:r>
        <w:rPr>
          <w:rFonts w:ascii="Arial Narrow" w:hAnsi="Arial Narrow" w:cs="Arial Narrow"/>
          <w:sz w:val="24"/>
          <w:szCs w:val="24"/>
        </w:rPr>
        <w:t>V rámci environmentálního managementu se u všech činností posuzuje jejich vliv na životní prostředí a přijímají se potřebná opatření. Důraz je kladen na preventivní opatření, mezi která patří zejména vzdělávání zaměstnanců, výběr vhodného technického řešení projektu, optimalizace te</w:t>
      </w:r>
      <w:r w:rsidR="00ED2C88">
        <w:rPr>
          <w:rFonts w:ascii="Arial Narrow" w:hAnsi="Arial Narrow" w:cs="Arial Narrow"/>
          <w:sz w:val="24"/>
          <w:szCs w:val="24"/>
        </w:rPr>
        <w:t>chnologií a výrobních postupů a </w:t>
      </w:r>
      <w:r>
        <w:rPr>
          <w:rFonts w:ascii="Arial Narrow" w:hAnsi="Arial Narrow" w:cs="Arial Narrow"/>
          <w:sz w:val="24"/>
          <w:szCs w:val="24"/>
        </w:rPr>
        <w:t>odpovědný přístup k pořizování, příp. využívání strojně-mechanizačního vybavení. Tento přístup v</w:t>
      </w:r>
      <w:r w:rsidR="00697732">
        <w:rPr>
          <w:rFonts w:ascii="Arial Narrow" w:hAnsi="Arial Narrow" w:cs="Arial Narrow"/>
          <w:sz w:val="24"/>
          <w:szCs w:val="24"/>
        </w:rPr>
        <w:t> </w:t>
      </w:r>
      <w:r>
        <w:rPr>
          <w:rFonts w:ascii="Arial Narrow" w:hAnsi="Arial Narrow" w:cs="Arial Narrow"/>
          <w:sz w:val="24"/>
          <w:szCs w:val="24"/>
        </w:rPr>
        <w:t>HOCHTIEF</w:t>
      </w:r>
      <w:r w:rsidR="00697732">
        <w:rPr>
          <w:rFonts w:ascii="Arial Narrow" w:hAnsi="Arial Narrow" w:cs="Arial Narrow"/>
          <w:sz w:val="24"/>
          <w:szCs w:val="24"/>
        </w:rPr>
        <w:t> CZ a. </w:t>
      </w:r>
      <w:r>
        <w:rPr>
          <w:rFonts w:ascii="Arial Narrow" w:hAnsi="Arial Narrow" w:cs="Arial Narrow"/>
          <w:sz w:val="24"/>
          <w:szCs w:val="24"/>
        </w:rPr>
        <w:t>s. přináší snížení nákladů na suroviny a energie, efek</w:t>
      </w:r>
      <w:r w:rsidR="00ED2C88">
        <w:rPr>
          <w:rFonts w:ascii="Arial Narrow" w:hAnsi="Arial Narrow" w:cs="Arial Narrow"/>
          <w:sz w:val="24"/>
          <w:szCs w:val="24"/>
        </w:rPr>
        <w:t>tivně řídí nakládání s odpady a </w:t>
      </w:r>
      <w:r>
        <w:rPr>
          <w:rFonts w:ascii="Arial Narrow" w:hAnsi="Arial Narrow" w:cs="Arial Narrow"/>
          <w:sz w:val="24"/>
          <w:szCs w:val="24"/>
        </w:rPr>
        <w:t>vede k minimalizaci rizik havárií, nehod nebo poškození zdraví.</w:t>
      </w:r>
    </w:p>
    <w:p w14:paraId="70786B05" w14:textId="65A76D08" w:rsidR="008B084D" w:rsidRDefault="008B084D" w:rsidP="00761EAC">
      <w:pPr>
        <w:spacing w:before="120"/>
        <w:jc w:val="both"/>
        <w:rPr>
          <w:rFonts w:ascii="Arial Narrow" w:hAnsi="Arial Narrow" w:cs="Arial Narrow"/>
          <w:sz w:val="24"/>
          <w:szCs w:val="24"/>
        </w:rPr>
      </w:pPr>
      <w:r w:rsidRPr="00443240">
        <w:rPr>
          <w:rFonts w:ascii="Arial Narrow" w:hAnsi="Arial Narrow" w:cs="Arial Narrow"/>
          <w:sz w:val="24"/>
          <w:szCs w:val="24"/>
        </w:rPr>
        <w:t>Dosažené výsledky sle</w:t>
      </w:r>
      <w:r>
        <w:rPr>
          <w:rFonts w:ascii="Arial Narrow" w:hAnsi="Arial Narrow" w:cs="Arial Narrow"/>
          <w:sz w:val="24"/>
          <w:szCs w:val="24"/>
        </w:rPr>
        <w:t xml:space="preserve">dování vlivu </w:t>
      </w:r>
      <w:r w:rsidR="00697732">
        <w:rPr>
          <w:rFonts w:ascii="Arial Narrow" w:hAnsi="Arial Narrow" w:cs="Arial Narrow"/>
          <w:sz w:val="24"/>
          <w:szCs w:val="24"/>
        </w:rPr>
        <w:t>podnikatelské činnosti HOCHTIEF CZ a. </w:t>
      </w:r>
      <w:r>
        <w:rPr>
          <w:rFonts w:ascii="Arial Narrow" w:hAnsi="Arial Narrow" w:cs="Arial Narrow"/>
          <w:sz w:val="24"/>
          <w:szCs w:val="24"/>
        </w:rPr>
        <w:t>s. na </w:t>
      </w:r>
      <w:r w:rsidRPr="00443240">
        <w:rPr>
          <w:rFonts w:ascii="Arial Narrow" w:hAnsi="Arial Narrow" w:cs="Arial Narrow"/>
          <w:sz w:val="24"/>
          <w:szCs w:val="24"/>
        </w:rPr>
        <w:t xml:space="preserve">životní prostředí potvrzují správnost nastoupeného trendu v oblasti </w:t>
      </w:r>
      <w:r>
        <w:rPr>
          <w:rFonts w:ascii="Arial Narrow" w:hAnsi="Arial Narrow" w:cs="Arial Narrow"/>
          <w:sz w:val="24"/>
          <w:szCs w:val="24"/>
        </w:rPr>
        <w:t>ochrany životního prostředí</w:t>
      </w:r>
      <w:r w:rsidR="00BD50C8">
        <w:rPr>
          <w:rFonts w:ascii="Arial Narrow" w:hAnsi="Arial Narrow" w:cs="Arial Narrow"/>
          <w:sz w:val="24"/>
          <w:szCs w:val="24"/>
        </w:rPr>
        <w:t>. V</w:t>
      </w:r>
      <w:r>
        <w:rPr>
          <w:rFonts w:ascii="Arial Narrow" w:hAnsi="Arial Narrow" w:cs="Arial Narrow"/>
          <w:sz w:val="24"/>
          <w:szCs w:val="24"/>
        </w:rPr>
        <w:t>e svém důsledku to znamená, že organizace trvale zlepšuje svůj environmentální profil.</w:t>
      </w:r>
    </w:p>
    <w:p w14:paraId="00E1398E" w14:textId="77777777" w:rsidR="008B084D" w:rsidRPr="00F2639A" w:rsidRDefault="00697732" w:rsidP="00761EAC">
      <w:pPr>
        <w:spacing w:before="120"/>
        <w:jc w:val="both"/>
        <w:rPr>
          <w:rFonts w:ascii="Arial Narrow" w:hAnsi="Arial Narrow" w:cs="Arial Narrow"/>
          <w:sz w:val="24"/>
          <w:szCs w:val="24"/>
        </w:rPr>
      </w:pPr>
      <w:r>
        <w:rPr>
          <w:rFonts w:ascii="Arial Narrow" w:hAnsi="Arial Narrow" w:cs="Arial Narrow"/>
          <w:sz w:val="24"/>
          <w:szCs w:val="24"/>
        </w:rPr>
        <w:t>Zapojení se do</w:t>
      </w:r>
      <w:r w:rsidR="008B084D">
        <w:rPr>
          <w:rFonts w:ascii="Arial Narrow" w:hAnsi="Arial Narrow" w:cs="Arial Narrow"/>
          <w:sz w:val="24"/>
          <w:szCs w:val="24"/>
        </w:rPr>
        <w:t xml:space="preserve"> </w:t>
      </w:r>
      <w:r>
        <w:rPr>
          <w:rFonts w:ascii="Arial Narrow" w:hAnsi="Arial Narrow" w:cs="Arial Narrow"/>
          <w:sz w:val="24"/>
          <w:szCs w:val="24"/>
        </w:rPr>
        <w:t xml:space="preserve">účasti organizací v systému Společenství pro environmentální řízení podniku a audit </w:t>
      </w:r>
      <w:r w:rsidR="00917E7B">
        <w:rPr>
          <w:rFonts w:ascii="Arial Narrow" w:hAnsi="Arial Narrow" w:cs="Arial Narrow"/>
          <w:sz w:val="24"/>
          <w:szCs w:val="24"/>
        </w:rPr>
        <w:t>-</w:t>
      </w:r>
      <w:r w:rsidR="008B084D">
        <w:rPr>
          <w:rFonts w:ascii="Arial Narrow" w:hAnsi="Arial Narrow" w:cs="Arial Narrow"/>
          <w:sz w:val="24"/>
          <w:szCs w:val="24"/>
        </w:rPr>
        <w:t xml:space="preserve"> EMAS („</w:t>
      </w:r>
      <w:r w:rsidR="008B084D" w:rsidRPr="00EB359C">
        <w:rPr>
          <w:rFonts w:ascii="Arial Narrow" w:hAnsi="Arial Narrow" w:cs="Arial Narrow"/>
          <w:bCs/>
          <w:sz w:val="24"/>
          <w:szCs w:val="24"/>
        </w:rPr>
        <w:t>E</w:t>
      </w:r>
      <w:r w:rsidR="008B084D" w:rsidRPr="00EB359C">
        <w:rPr>
          <w:rFonts w:ascii="Arial Narrow" w:hAnsi="Arial Narrow" w:cs="Arial Narrow"/>
          <w:sz w:val="24"/>
          <w:szCs w:val="24"/>
        </w:rPr>
        <w:t>co-</w:t>
      </w:r>
      <w:r w:rsidR="008B084D" w:rsidRPr="00EB359C">
        <w:rPr>
          <w:rFonts w:ascii="Arial Narrow" w:hAnsi="Arial Narrow" w:cs="Arial Narrow"/>
          <w:bCs/>
          <w:sz w:val="24"/>
          <w:szCs w:val="24"/>
        </w:rPr>
        <w:t>M</w:t>
      </w:r>
      <w:r w:rsidR="008B084D" w:rsidRPr="00EB359C">
        <w:rPr>
          <w:rFonts w:ascii="Arial Narrow" w:hAnsi="Arial Narrow" w:cs="Arial Narrow"/>
          <w:sz w:val="24"/>
          <w:szCs w:val="24"/>
        </w:rPr>
        <w:t xml:space="preserve">anagement and </w:t>
      </w:r>
      <w:r w:rsidR="008B084D" w:rsidRPr="00EB359C">
        <w:rPr>
          <w:rFonts w:ascii="Arial Narrow" w:hAnsi="Arial Narrow" w:cs="Arial Narrow"/>
          <w:bCs/>
          <w:sz w:val="24"/>
          <w:szCs w:val="24"/>
        </w:rPr>
        <w:t>A</w:t>
      </w:r>
      <w:r w:rsidR="008B084D" w:rsidRPr="00EB359C">
        <w:rPr>
          <w:rFonts w:ascii="Arial Narrow" w:hAnsi="Arial Narrow" w:cs="Arial Narrow"/>
          <w:sz w:val="24"/>
          <w:szCs w:val="24"/>
        </w:rPr>
        <w:t xml:space="preserve">udit </w:t>
      </w:r>
      <w:r w:rsidR="008B084D" w:rsidRPr="00EB359C">
        <w:rPr>
          <w:rFonts w:ascii="Arial Narrow" w:hAnsi="Arial Narrow" w:cs="Arial Narrow"/>
          <w:bCs/>
          <w:sz w:val="24"/>
          <w:szCs w:val="24"/>
        </w:rPr>
        <w:t>S</w:t>
      </w:r>
      <w:r w:rsidR="008B084D" w:rsidRPr="00EB359C">
        <w:rPr>
          <w:rFonts w:ascii="Arial Narrow" w:hAnsi="Arial Narrow" w:cs="Arial Narrow"/>
          <w:sz w:val="24"/>
          <w:szCs w:val="24"/>
        </w:rPr>
        <w:t xml:space="preserve">cheme“) </w:t>
      </w:r>
      <w:r w:rsidR="00BD50C8">
        <w:rPr>
          <w:rFonts w:ascii="Arial Narrow" w:hAnsi="Arial Narrow" w:cs="Arial Narrow"/>
          <w:sz w:val="24"/>
          <w:szCs w:val="24"/>
        </w:rPr>
        <w:t xml:space="preserve">- </w:t>
      </w:r>
      <w:r w:rsidR="008B084D" w:rsidRPr="00EB359C">
        <w:rPr>
          <w:rFonts w:ascii="Arial Narrow" w:hAnsi="Arial Narrow" w:cs="Arial Narrow"/>
          <w:sz w:val="24"/>
          <w:szCs w:val="24"/>
        </w:rPr>
        <w:t>je jednou z dobrovolných aktivit organizace vedoucí ke</w:t>
      </w:r>
      <w:r w:rsidR="00917E7B">
        <w:rPr>
          <w:rFonts w:ascii="Arial Narrow" w:hAnsi="Arial Narrow" w:cs="Arial Narrow"/>
          <w:sz w:val="24"/>
          <w:szCs w:val="24"/>
        </w:rPr>
        <w:t> </w:t>
      </w:r>
      <w:r w:rsidR="008B084D" w:rsidRPr="00F2639A">
        <w:rPr>
          <w:rFonts w:ascii="Arial Narrow" w:hAnsi="Arial Narrow" w:cs="Arial Narrow"/>
          <w:sz w:val="24"/>
          <w:szCs w:val="24"/>
        </w:rPr>
        <w:t xml:space="preserve">zlepšování vlivu jejích činností na životní prostředí a </w:t>
      </w:r>
      <w:r w:rsidR="00BD50C8">
        <w:rPr>
          <w:rFonts w:ascii="Arial Narrow" w:hAnsi="Arial Narrow" w:cs="Arial Narrow"/>
          <w:sz w:val="24"/>
          <w:szCs w:val="24"/>
        </w:rPr>
        <w:t xml:space="preserve">k </w:t>
      </w:r>
      <w:r w:rsidR="008B084D" w:rsidRPr="00F2639A">
        <w:rPr>
          <w:rFonts w:ascii="Arial Narrow" w:hAnsi="Arial Narrow" w:cs="Arial Narrow"/>
          <w:sz w:val="24"/>
          <w:szCs w:val="24"/>
        </w:rPr>
        <w:t xml:space="preserve">poskytování příslušných údajů veřejnosti a jiným zúčastněným subjektům. </w:t>
      </w:r>
    </w:p>
    <w:p w14:paraId="5B69ABF0" w14:textId="630EB361" w:rsidR="008B084D" w:rsidRPr="00F2639A" w:rsidRDefault="008B084D" w:rsidP="00761EAC">
      <w:pPr>
        <w:spacing w:before="120"/>
        <w:jc w:val="both"/>
        <w:rPr>
          <w:rFonts w:ascii="Arial Narrow" w:hAnsi="Arial Narrow" w:cs="Arial Narrow"/>
          <w:sz w:val="24"/>
          <w:szCs w:val="24"/>
        </w:rPr>
      </w:pPr>
      <w:r w:rsidRPr="00F2639A">
        <w:rPr>
          <w:rFonts w:ascii="Arial Narrow" w:hAnsi="Arial Narrow" w:cs="Arial Narrow"/>
          <w:sz w:val="24"/>
          <w:szCs w:val="24"/>
        </w:rPr>
        <w:t>Na základě rozhodnutí představenstva HOC</w:t>
      </w:r>
      <w:r>
        <w:rPr>
          <w:rFonts w:ascii="Arial Narrow" w:hAnsi="Arial Narrow" w:cs="Arial Narrow"/>
          <w:sz w:val="24"/>
          <w:szCs w:val="24"/>
        </w:rPr>
        <w:t>H</w:t>
      </w:r>
      <w:r w:rsidR="00917E7B">
        <w:rPr>
          <w:rFonts w:ascii="Arial Narrow" w:hAnsi="Arial Narrow" w:cs="Arial Narrow"/>
          <w:sz w:val="24"/>
          <w:szCs w:val="24"/>
        </w:rPr>
        <w:t>TIEF </w:t>
      </w:r>
      <w:r>
        <w:rPr>
          <w:rFonts w:ascii="Arial Narrow" w:hAnsi="Arial Narrow" w:cs="Arial Narrow"/>
          <w:sz w:val="24"/>
          <w:szCs w:val="24"/>
        </w:rPr>
        <w:t>CZ</w:t>
      </w:r>
      <w:r w:rsidR="00917E7B">
        <w:rPr>
          <w:rFonts w:ascii="Arial Narrow" w:hAnsi="Arial Narrow" w:cs="Arial Narrow"/>
          <w:sz w:val="24"/>
          <w:szCs w:val="24"/>
        </w:rPr>
        <w:t> </w:t>
      </w:r>
      <w:r w:rsidRPr="00F2639A">
        <w:rPr>
          <w:rFonts w:ascii="Arial Narrow" w:hAnsi="Arial Narrow" w:cs="Arial Narrow"/>
          <w:sz w:val="24"/>
          <w:szCs w:val="24"/>
        </w:rPr>
        <w:t>a.</w:t>
      </w:r>
      <w:r w:rsidR="00917E7B">
        <w:rPr>
          <w:rFonts w:ascii="Arial Narrow" w:hAnsi="Arial Narrow" w:cs="Arial Narrow"/>
          <w:sz w:val="24"/>
          <w:szCs w:val="24"/>
        </w:rPr>
        <w:t> </w:t>
      </w:r>
      <w:r w:rsidR="00BD50C8">
        <w:rPr>
          <w:rFonts w:ascii="Arial Narrow" w:hAnsi="Arial Narrow" w:cs="Arial Narrow"/>
          <w:sz w:val="24"/>
          <w:szCs w:val="24"/>
        </w:rPr>
        <w:t>s. byl EMAS v organizaci implementován</w:t>
      </w:r>
      <w:r>
        <w:rPr>
          <w:rFonts w:ascii="Arial Narrow" w:hAnsi="Arial Narrow" w:cs="Arial Narrow"/>
          <w:sz w:val="24"/>
          <w:szCs w:val="24"/>
        </w:rPr>
        <w:t>.</w:t>
      </w:r>
      <w:r w:rsidR="00917E7B">
        <w:rPr>
          <w:rFonts w:ascii="Arial Narrow" w:hAnsi="Arial Narrow" w:cs="Arial Narrow"/>
          <w:sz w:val="24"/>
          <w:szCs w:val="24"/>
        </w:rPr>
        <w:t xml:space="preserve"> </w:t>
      </w:r>
      <w:r>
        <w:rPr>
          <w:rFonts w:ascii="Arial Narrow" w:hAnsi="Arial Narrow" w:cs="Arial Narrow"/>
          <w:sz w:val="24"/>
          <w:szCs w:val="24"/>
        </w:rPr>
        <w:t>V</w:t>
      </w:r>
      <w:r w:rsidRPr="00F2639A">
        <w:rPr>
          <w:rFonts w:ascii="Arial Narrow" w:hAnsi="Arial Narrow" w:cs="Arial Narrow"/>
          <w:sz w:val="24"/>
          <w:szCs w:val="24"/>
        </w:rPr>
        <w:t> roce 2006 proběhlo první ověření zave</w:t>
      </w:r>
      <w:r w:rsidR="00917E7B">
        <w:rPr>
          <w:rFonts w:ascii="Arial Narrow" w:hAnsi="Arial Narrow" w:cs="Arial Narrow"/>
          <w:sz w:val="24"/>
          <w:szCs w:val="24"/>
        </w:rPr>
        <w:t>deného systému EMAS a validace E</w:t>
      </w:r>
      <w:r w:rsidRPr="00F2639A">
        <w:rPr>
          <w:rFonts w:ascii="Arial Narrow" w:hAnsi="Arial Narrow" w:cs="Arial Narrow"/>
          <w:sz w:val="24"/>
          <w:szCs w:val="24"/>
        </w:rPr>
        <w:t>nvironmentálního prohlášení.</w:t>
      </w:r>
    </w:p>
    <w:p w14:paraId="1D9AE4EB" w14:textId="46048A85" w:rsidR="008B084D" w:rsidRPr="007E32EE" w:rsidRDefault="008B084D" w:rsidP="00761EAC">
      <w:pPr>
        <w:spacing w:before="120"/>
        <w:jc w:val="both"/>
        <w:rPr>
          <w:rFonts w:ascii="Arial Narrow" w:hAnsi="Arial Narrow" w:cs="Arial Narrow"/>
          <w:sz w:val="24"/>
          <w:szCs w:val="24"/>
        </w:rPr>
      </w:pPr>
      <w:r>
        <w:rPr>
          <w:rFonts w:ascii="Arial Narrow" w:hAnsi="Arial Narrow" w:cs="Arial Narrow"/>
          <w:sz w:val="24"/>
          <w:szCs w:val="24"/>
        </w:rPr>
        <w:t xml:space="preserve">Předkládané </w:t>
      </w:r>
      <w:r w:rsidRPr="00F2639A">
        <w:rPr>
          <w:rFonts w:ascii="Arial Narrow" w:hAnsi="Arial Narrow" w:cs="Arial Narrow"/>
          <w:sz w:val="24"/>
          <w:szCs w:val="24"/>
        </w:rPr>
        <w:t>Envi</w:t>
      </w:r>
      <w:r w:rsidR="00917E7B">
        <w:rPr>
          <w:rFonts w:ascii="Arial Narrow" w:hAnsi="Arial Narrow" w:cs="Arial Narrow"/>
          <w:sz w:val="24"/>
          <w:szCs w:val="24"/>
        </w:rPr>
        <w:t>ronmentální prohlášení HOCHTIEF </w:t>
      </w:r>
      <w:r>
        <w:rPr>
          <w:rFonts w:ascii="Arial Narrow" w:hAnsi="Arial Narrow" w:cs="Arial Narrow"/>
          <w:sz w:val="24"/>
          <w:szCs w:val="24"/>
        </w:rPr>
        <w:t>CZ</w:t>
      </w:r>
      <w:r w:rsidR="00917E7B">
        <w:rPr>
          <w:rFonts w:ascii="Arial Narrow" w:hAnsi="Arial Narrow" w:cs="Arial Narrow"/>
          <w:sz w:val="24"/>
          <w:szCs w:val="24"/>
        </w:rPr>
        <w:t> </w:t>
      </w:r>
      <w:r w:rsidRPr="00F2639A">
        <w:rPr>
          <w:rFonts w:ascii="Arial Narrow" w:hAnsi="Arial Narrow" w:cs="Arial Narrow"/>
          <w:sz w:val="24"/>
          <w:szCs w:val="24"/>
        </w:rPr>
        <w:t>a.</w:t>
      </w:r>
      <w:r w:rsidR="00917E7B">
        <w:rPr>
          <w:rFonts w:ascii="Arial Narrow" w:hAnsi="Arial Narrow" w:cs="Arial Narrow"/>
          <w:sz w:val="24"/>
          <w:szCs w:val="24"/>
        </w:rPr>
        <w:t> s.</w:t>
      </w:r>
      <w:r w:rsidRPr="00F2639A">
        <w:rPr>
          <w:rFonts w:ascii="Arial Narrow" w:hAnsi="Arial Narrow" w:cs="Arial Narrow"/>
          <w:sz w:val="24"/>
          <w:szCs w:val="24"/>
        </w:rPr>
        <w:t xml:space="preserve"> je zpracováno v souladu s</w:t>
      </w:r>
      <w:r w:rsidR="00917E7B">
        <w:rPr>
          <w:rFonts w:ascii="Arial Narrow" w:hAnsi="Arial Narrow" w:cs="Arial Narrow"/>
          <w:sz w:val="24"/>
          <w:szCs w:val="24"/>
        </w:rPr>
        <w:t xml:space="preserve"> požadavky </w:t>
      </w:r>
      <w:r w:rsidRPr="00F2639A">
        <w:rPr>
          <w:rFonts w:ascii="Arial Narrow" w:hAnsi="Arial Narrow" w:cs="Arial Narrow"/>
          <w:sz w:val="24"/>
          <w:szCs w:val="24"/>
        </w:rPr>
        <w:t>aktualizovan</w:t>
      </w:r>
      <w:r w:rsidR="00917E7B">
        <w:rPr>
          <w:rFonts w:ascii="Arial Narrow" w:hAnsi="Arial Narrow" w:cs="Arial Narrow"/>
          <w:sz w:val="24"/>
          <w:szCs w:val="24"/>
        </w:rPr>
        <w:t xml:space="preserve">ého </w:t>
      </w:r>
      <w:r w:rsidR="00E512A9">
        <w:rPr>
          <w:rFonts w:ascii="Arial Narrow" w:hAnsi="Arial Narrow" w:cs="Arial Narrow"/>
          <w:sz w:val="24"/>
          <w:szCs w:val="24"/>
        </w:rPr>
        <w:t>Nařízení Evropského parlamentu a Rady (ES) č. 1221/2009</w:t>
      </w:r>
      <w:r w:rsidR="00917E7B">
        <w:rPr>
          <w:rFonts w:ascii="Arial Narrow" w:hAnsi="Arial Narrow" w:cs="Arial Narrow"/>
          <w:sz w:val="24"/>
          <w:szCs w:val="24"/>
        </w:rPr>
        <w:t xml:space="preserve"> ze dne 25. 11. 2009</w:t>
      </w:r>
      <w:r w:rsidR="00D43298">
        <w:rPr>
          <w:rFonts w:ascii="Arial Narrow" w:hAnsi="Arial Narrow" w:cs="Arial Narrow"/>
          <w:sz w:val="24"/>
          <w:szCs w:val="24"/>
        </w:rPr>
        <w:t>.</w:t>
      </w:r>
      <w:r w:rsidRPr="007E32EE">
        <w:rPr>
          <w:rFonts w:ascii="Arial Narrow" w:hAnsi="Arial Narrow" w:cs="Arial Narrow"/>
          <w:sz w:val="24"/>
          <w:szCs w:val="24"/>
        </w:rPr>
        <w:t xml:space="preserve"> </w:t>
      </w:r>
    </w:p>
    <w:p w14:paraId="5A4CBD0C" w14:textId="77777777" w:rsidR="008B084D" w:rsidRDefault="008B084D" w:rsidP="00761EAC">
      <w:pPr>
        <w:spacing w:before="120"/>
        <w:jc w:val="both"/>
        <w:rPr>
          <w:rFonts w:ascii="Arial Narrow" w:hAnsi="Arial Narrow" w:cs="Arial Narrow"/>
          <w:sz w:val="24"/>
          <w:szCs w:val="24"/>
        </w:rPr>
      </w:pPr>
      <w:r>
        <w:rPr>
          <w:rFonts w:ascii="Arial Narrow" w:hAnsi="Arial Narrow" w:cs="Arial Narrow"/>
          <w:sz w:val="24"/>
          <w:szCs w:val="24"/>
        </w:rPr>
        <w:t>Environmentální prohlášení je</w:t>
      </w:r>
      <w:r w:rsidRPr="007E32EE">
        <w:rPr>
          <w:rFonts w:ascii="Arial Narrow" w:hAnsi="Arial Narrow" w:cs="Arial Narrow"/>
          <w:sz w:val="24"/>
          <w:szCs w:val="24"/>
        </w:rPr>
        <w:t xml:space="preserve"> pravidelně každý rok aktualizováno v kapitolách, kde dojde ke změnám, tzn. k rozšíření sledovaných indikátorů nebo k dopln</w:t>
      </w:r>
      <w:r w:rsidR="00917E7B">
        <w:rPr>
          <w:rFonts w:ascii="Arial Narrow" w:hAnsi="Arial Narrow" w:cs="Arial Narrow"/>
          <w:sz w:val="24"/>
          <w:szCs w:val="24"/>
        </w:rPr>
        <w:t>ění informací a údajů z uplynulého</w:t>
      </w:r>
      <w:r w:rsidRPr="007E32EE">
        <w:rPr>
          <w:rFonts w:ascii="Arial Narrow" w:hAnsi="Arial Narrow" w:cs="Arial Narrow"/>
          <w:sz w:val="24"/>
          <w:szCs w:val="24"/>
        </w:rPr>
        <w:t xml:space="preserve"> období.</w:t>
      </w:r>
    </w:p>
    <w:p w14:paraId="2F49ACE1" w14:textId="77777777" w:rsidR="008B084D" w:rsidRDefault="008B084D" w:rsidP="00761EAC">
      <w:pPr>
        <w:spacing w:before="120"/>
        <w:jc w:val="both"/>
        <w:rPr>
          <w:rFonts w:ascii="Arial Narrow" w:hAnsi="Arial Narrow" w:cs="Arial Narrow"/>
          <w:b/>
          <w:bCs/>
          <w:sz w:val="24"/>
          <w:szCs w:val="24"/>
        </w:rPr>
      </w:pPr>
      <w:r w:rsidRPr="00514453">
        <w:rPr>
          <w:rFonts w:ascii="Arial Narrow" w:hAnsi="Arial Narrow" w:cs="Arial Narrow"/>
          <w:sz w:val="24"/>
          <w:szCs w:val="24"/>
        </w:rPr>
        <w:t xml:space="preserve">Podrobnější </w:t>
      </w:r>
      <w:r w:rsidR="00917E7B">
        <w:rPr>
          <w:rFonts w:ascii="Arial Narrow" w:hAnsi="Arial Narrow" w:cs="Arial Narrow"/>
          <w:sz w:val="24"/>
          <w:szCs w:val="24"/>
        </w:rPr>
        <w:t>údaje o HOCHTEIF CZ  </w:t>
      </w:r>
      <w:r>
        <w:rPr>
          <w:rFonts w:ascii="Arial Narrow" w:hAnsi="Arial Narrow" w:cs="Arial Narrow"/>
          <w:sz w:val="24"/>
          <w:szCs w:val="24"/>
        </w:rPr>
        <w:t>a.</w:t>
      </w:r>
      <w:r w:rsidR="00917E7B">
        <w:rPr>
          <w:rFonts w:ascii="Arial Narrow" w:hAnsi="Arial Narrow" w:cs="Arial Narrow"/>
          <w:sz w:val="24"/>
          <w:szCs w:val="24"/>
        </w:rPr>
        <w:t> </w:t>
      </w:r>
      <w:r>
        <w:rPr>
          <w:rFonts w:ascii="Arial Narrow" w:hAnsi="Arial Narrow" w:cs="Arial Narrow"/>
          <w:sz w:val="24"/>
          <w:szCs w:val="24"/>
        </w:rPr>
        <w:t>s. včetně informací o ref</w:t>
      </w:r>
      <w:r w:rsidR="00917E7B">
        <w:rPr>
          <w:rFonts w:ascii="Arial Narrow" w:hAnsi="Arial Narrow" w:cs="Arial Narrow"/>
          <w:sz w:val="24"/>
          <w:szCs w:val="24"/>
        </w:rPr>
        <w:t>erenčních projektech najdete na </w:t>
      </w:r>
      <w:r>
        <w:rPr>
          <w:rFonts w:ascii="Arial Narrow" w:hAnsi="Arial Narrow" w:cs="Arial Narrow"/>
          <w:sz w:val="24"/>
          <w:szCs w:val="24"/>
        </w:rPr>
        <w:t xml:space="preserve">internetových stránkách </w:t>
      </w:r>
      <w:r w:rsidRPr="00514453">
        <w:rPr>
          <w:rFonts w:ascii="Arial Narrow" w:hAnsi="Arial Narrow" w:cs="Arial Narrow"/>
          <w:b/>
          <w:bCs/>
          <w:sz w:val="24"/>
          <w:szCs w:val="24"/>
        </w:rPr>
        <w:tab/>
      </w:r>
      <w:hyperlink r:id="rId9" w:history="1">
        <w:r>
          <w:rPr>
            <w:rStyle w:val="Hypertextovodkaz"/>
            <w:rFonts w:ascii="Arial Narrow" w:hAnsi="Arial Narrow" w:cs="Arial Narrow"/>
            <w:b/>
            <w:bCs/>
            <w:sz w:val="24"/>
            <w:szCs w:val="24"/>
          </w:rPr>
          <w:t>http://www.hochtief</w:t>
        </w:r>
        <w:r w:rsidRPr="00721A0B">
          <w:rPr>
            <w:rStyle w:val="Hypertextovodkaz"/>
            <w:rFonts w:ascii="Arial Narrow" w:hAnsi="Arial Narrow" w:cs="Arial Narrow"/>
            <w:b/>
            <w:bCs/>
            <w:sz w:val="24"/>
            <w:szCs w:val="24"/>
          </w:rPr>
          <w:t>.cz</w:t>
        </w:r>
      </w:hyperlink>
    </w:p>
    <w:p w14:paraId="3879F8F9" w14:textId="77777777" w:rsidR="008B084D" w:rsidRDefault="008B084D">
      <w:pPr>
        <w:jc w:val="both"/>
        <w:rPr>
          <w:rFonts w:ascii="Arial Narrow" w:hAnsi="Arial Narrow" w:cs="Arial Narrow"/>
          <w:sz w:val="24"/>
          <w:szCs w:val="24"/>
        </w:rPr>
      </w:pPr>
    </w:p>
    <w:p w14:paraId="3A513C01" w14:textId="77777777" w:rsidR="008B084D" w:rsidRDefault="00105F7C">
      <w:pPr>
        <w:pStyle w:val="Zkladntext3"/>
        <w:widowControl/>
        <w:rPr>
          <w:rFonts w:ascii="Arial Narrow" w:hAnsi="Arial Narrow" w:cs="Arial Narrow"/>
        </w:rPr>
      </w:pPr>
      <w:r>
        <w:rPr>
          <w:rFonts w:ascii="Arial Narrow" w:hAnsi="Arial Narrow" w:cs="Arial Narrow"/>
        </w:rPr>
        <w:br w:type="page"/>
      </w:r>
      <w:r w:rsidR="006D1155">
        <w:rPr>
          <w:rFonts w:ascii="Arial Narrow" w:hAnsi="Arial Narrow" w:cs="Arial Narrow"/>
          <w:b w:val="0"/>
          <w:bCs w:val="0"/>
          <w:noProof/>
          <w:sz w:val="28"/>
          <w:szCs w:val="28"/>
        </w:rPr>
        <mc:AlternateContent>
          <mc:Choice Requires="wps">
            <w:drawing>
              <wp:anchor distT="0" distB="0" distL="114300" distR="114300" simplePos="0" relativeHeight="251657728" behindDoc="0" locked="0" layoutInCell="1" allowOverlap="1" wp14:anchorId="08989CA9" wp14:editId="61BEBA36">
                <wp:simplePos x="0" y="0"/>
                <wp:positionH relativeFrom="column">
                  <wp:posOffset>5257800</wp:posOffset>
                </wp:positionH>
                <wp:positionV relativeFrom="paragraph">
                  <wp:posOffset>-203835</wp:posOffset>
                </wp:positionV>
                <wp:extent cx="457200" cy="228600"/>
                <wp:effectExtent l="5080" t="5715" r="4445" b="381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E5D38" id="Oval 4" o:spid="_x0000_s1026" style="position:absolute;margin-left:414pt;margin-top:-16.0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" stroked="f"/>
            </w:pict>
          </mc:Fallback>
        </mc:AlternateContent>
      </w:r>
    </w:p>
    <w:p w14:paraId="5977BA25" w14:textId="77777777" w:rsidR="008B084D" w:rsidRPr="000A4A25" w:rsidRDefault="008B084D" w:rsidP="00C13083">
      <w:pPr>
        <w:pStyle w:val="Nadpis2"/>
        <w:numPr>
          <w:ilvl w:val="1"/>
          <w:numId w:val="35"/>
        </w:numPr>
        <w:spacing w:before="240"/>
        <w:ind w:left="709" w:hanging="709"/>
        <w:jc w:val="left"/>
        <w:rPr>
          <w:rFonts w:ascii="Arial Narrow" w:hAnsi="Arial Narrow" w:cs="Arial Narrow"/>
          <w:sz w:val="32"/>
          <w:szCs w:val="32"/>
        </w:rPr>
      </w:pPr>
      <w:bookmarkStart w:id="2" w:name="_Toc194653116"/>
      <w:r w:rsidRPr="000A4A25">
        <w:rPr>
          <w:rFonts w:ascii="Arial Narrow" w:hAnsi="Arial Narrow" w:cs="Arial Narrow"/>
          <w:sz w:val="32"/>
          <w:szCs w:val="32"/>
        </w:rPr>
        <w:lastRenderedPageBreak/>
        <w:t>Organizace a kontakty</w:t>
      </w:r>
      <w:bookmarkEnd w:id="2"/>
    </w:p>
    <w:p w14:paraId="1528960E" w14:textId="77777777" w:rsidR="008B084D" w:rsidRPr="00966835" w:rsidRDefault="00105F7C" w:rsidP="0022563C">
      <w:pPr>
        <w:tabs>
          <w:tab w:val="left" w:pos="1701"/>
        </w:tabs>
        <w:spacing w:before="120"/>
        <w:jc w:val="both"/>
        <w:rPr>
          <w:rFonts w:ascii="Arial Narrow" w:hAnsi="Arial Narrow" w:cs="Arial Narrow"/>
          <w:b/>
          <w:bCs/>
          <w:sz w:val="24"/>
          <w:szCs w:val="24"/>
        </w:rPr>
      </w:pPr>
      <w:r>
        <w:rPr>
          <w:rFonts w:ascii="Arial Narrow" w:hAnsi="Arial Narrow" w:cs="Arial Narrow"/>
          <w:b/>
          <w:bCs/>
          <w:sz w:val="24"/>
          <w:szCs w:val="24"/>
        </w:rPr>
        <w:t>Obchodní jméno:</w:t>
      </w:r>
      <w:r>
        <w:rPr>
          <w:rFonts w:ascii="Arial Narrow" w:hAnsi="Arial Narrow" w:cs="Arial Narrow"/>
          <w:b/>
          <w:bCs/>
          <w:sz w:val="24"/>
          <w:szCs w:val="24"/>
        </w:rPr>
        <w:tab/>
      </w:r>
      <w:r w:rsidR="008B084D">
        <w:rPr>
          <w:rFonts w:ascii="Arial Narrow" w:hAnsi="Arial Narrow" w:cs="Arial Narrow"/>
          <w:b/>
          <w:bCs/>
          <w:sz w:val="24"/>
          <w:szCs w:val="24"/>
        </w:rPr>
        <w:t xml:space="preserve">HOCHTIEF CZ a. s. </w:t>
      </w:r>
      <w:r w:rsidR="008B084D">
        <w:rPr>
          <w:rFonts w:ascii="Arial Narrow" w:hAnsi="Arial Narrow" w:cs="Arial Narrow"/>
          <w:b/>
          <w:bCs/>
          <w:sz w:val="24"/>
          <w:szCs w:val="24"/>
        </w:rPr>
        <w:tab/>
      </w:r>
      <w:r w:rsidR="008B084D">
        <w:rPr>
          <w:rFonts w:ascii="Arial Narrow" w:hAnsi="Arial Narrow" w:cs="Arial Narrow"/>
          <w:b/>
          <w:bCs/>
          <w:sz w:val="24"/>
          <w:szCs w:val="24"/>
        </w:rPr>
        <w:tab/>
      </w:r>
      <w:r w:rsidR="008B084D">
        <w:rPr>
          <w:rFonts w:ascii="Arial Narrow" w:hAnsi="Arial Narrow" w:cs="Arial Narrow"/>
          <w:b/>
          <w:bCs/>
          <w:sz w:val="24"/>
          <w:szCs w:val="24"/>
        </w:rPr>
        <w:tab/>
      </w:r>
      <w:r w:rsidR="008B084D">
        <w:rPr>
          <w:rFonts w:ascii="Arial Narrow" w:hAnsi="Arial Narrow" w:cs="Arial Narrow"/>
          <w:b/>
          <w:bCs/>
          <w:sz w:val="24"/>
          <w:szCs w:val="24"/>
        </w:rPr>
        <w:tab/>
      </w:r>
      <w:hyperlink r:id="rId10" w:history="1">
        <w:r w:rsidR="008B084D">
          <w:rPr>
            <w:rStyle w:val="Hypertextovodkaz"/>
            <w:rFonts w:ascii="Arial Narrow" w:hAnsi="Arial Narrow" w:cs="Arial Narrow"/>
            <w:sz w:val="24"/>
            <w:szCs w:val="24"/>
          </w:rPr>
          <w:t>info@hochtief</w:t>
        </w:r>
        <w:r w:rsidR="008B084D" w:rsidRPr="00966835">
          <w:rPr>
            <w:rStyle w:val="Hypertextovodkaz"/>
            <w:rFonts w:ascii="Arial Narrow" w:hAnsi="Arial Narrow" w:cs="Arial Narrow"/>
            <w:sz w:val="24"/>
            <w:szCs w:val="24"/>
          </w:rPr>
          <w:t>.cz</w:t>
        </w:r>
      </w:hyperlink>
    </w:p>
    <w:p w14:paraId="511157C0" w14:textId="77777777" w:rsidR="008B084D" w:rsidRPr="00840EBC" w:rsidRDefault="00105F7C" w:rsidP="00105F7C">
      <w:pPr>
        <w:tabs>
          <w:tab w:val="left" w:pos="1701"/>
        </w:tabs>
        <w:jc w:val="both"/>
        <w:rPr>
          <w:rFonts w:ascii="Arial Narrow" w:hAnsi="Arial Narrow" w:cs="Arial Narrow"/>
          <w:bCs/>
          <w:sz w:val="24"/>
          <w:szCs w:val="24"/>
        </w:rPr>
      </w:pPr>
      <w:r>
        <w:rPr>
          <w:rFonts w:ascii="Arial Narrow" w:hAnsi="Arial Narrow" w:cs="Arial Narrow"/>
          <w:bCs/>
          <w:sz w:val="24"/>
          <w:szCs w:val="24"/>
        </w:rPr>
        <w:t>Sídlo:</w:t>
      </w:r>
      <w:r>
        <w:rPr>
          <w:rFonts w:ascii="Arial Narrow" w:hAnsi="Arial Narrow" w:cs="Arial Narrow"/>
          <w:bCs/>
          <w:sz w:val="24"/>
          <w:szCs w:val="24"/>
        </w:rPr>
        <w:tab/>
        <w:t xml:space="preserve">Plzeňská 16/3217, </w:t>
      </w:r>
      <w:r w:rsidR="008B084D" w:rsidRPr="00840EBC">
        <w:rPr>
          <w:rFonts w:ascii="Arial Narrow" w:hAnsi="Arial Narrow" w:cs="Arial Narrow"/>
          <w:bCs/>
          <w:sz w:val="24"/>
          <w:szCs w:val="24"/>
        </w:rPr>
        <w:t>150 00 Praha 5</w:t>
      </w:r>
    </w:p>
    <w:p w14:paraId="2160313A" w14:textId="77777777" w:rsidR="008B084D" w:rsidRPr="00105F7C" w:rsidRDefault="00105F7C" w:rsidP="00105F7C">
      <w:pPr>
        <w:tabs>
          <w:tab w:val="left" w:pos="1701"/>
        </w:tabs>
        <w:jc w:val="both"/>
        <w:rPr>
          <w:rFonts w:ascii="Arial Narrow" w:hAnsi="Arial Narrow" w:cs="Arial Narrow"/>
          <w:bCs/>
          <w:sz w:val="24"/>
          <w:szCs w:val="24"/>
        </w:rPr>
      </w:pPr>
      <w:r>
        <w:rPr>
          <w:rFonts w:ascii="Arial Narrow" w:hAnsi="Arial Narrow" w:cs="Arial Narrow"/>
          <w:bCs/>
          <w:sz w:val="24"/>
          <w:szCs w:val="24"/>
        </w:rPr>
        <w:t>IČO:</w:t>
      </w:r>
      <w:r>
        <w:rPr>
          <w:rFonts w:ascii="Arial Narrow" w:hAnsi="Arial Narrow" w:cs="Arial Narrow"/>
          <w:bCs/>
          <w:sz w:val="24"/>
          <w:szCs w:val="24"/>
        </w:rPr>
        <w:tab/>
      </w:r>
      <w:r w:rsidR="008B084D" w:rsidRPr="00105F7C">
        <w:rPr>
          <w:rFonts w:ascii="Arial Narrow" w:hAnsi="Arial Narrow" w:cs="Arial Narrow"/>
          <w:bCs/>
          <w:sz w:val="24"/>
          <w:szCs w:val="24"/>
        </w:rPr>
        <w:t>46678468</w:t>
      </w:r>
    </w:p>
    <w:p w14:paraId="024D34B2" w14:textId="77777777" w:rsidR="008B084D" w:rsidRDefault="00105F7C" w:rsidP="00105F7C">
      <w:pPr>
        <w:tabs>
          <w:tab w:val="left" w:pos="1701"/>
        </w:tabs>
        <w:jc w:val="both"/>
        <w:rPr>
          <w:rFonts w:ascii="Arial Narrow" w:hAnsi="Arial Narrow" w:cs="Arial Narrow"/>
          <w:bCs/>
          <w:sz w:val="24"/>
          <w:szCs w:val="24"/>
        </w:rPr>
      </w:pPr>
      <w:r>
        <w:rPr>
          <w:rFonts w:ascii="Arial Narrow" w:hAnsi="Arial Narrow" w:cs="Arial Narrow"/>
          <w:bCs/>
          <w:sz w:val="24"/>
          <w:szCs w:val="24"/>
        </w:rPr>
        <w:t>DIČ:</w:t>
      </w:r>
      <w:r>
        <w:rPr>
          <w:rFonts w:ascii="Arial Narrow" w:hAnsi="Arial Narrow" w:cs="Arial Narrow"/>
          <w:bCs/>
          <w:sz w:val="24"/>
          <w:szCs w:val="24"/>
        </w:rPr>
        <w:tab/>
      </w:r>
      <w:r w:rsidR="008B084D" w:rsidRPr="00105F7C">
        <w:rPr>
          <w:rFonts w:ascii="Arial Narrow" w:hAnsi="Arial Narrow" w:cs="Arial Narrow"/>
          <w:bCs/>
          <w:sz w:val="24"/>
          <w:szCs w:val="24"/>
        </w:rPr>
        <w:t>CZ-46678468</w:t>
      </w:r>
    </w:p>
    <w:p w14:paraId="66EB5419" w14:textId="77777777" w:rsidR="00EB63BC" w:rsidRPr="001A02B7" w:rsidRDefault="00EB63BC" w:rsidP="00105F7C">
      <w:pPr>
        <w:tabs>
          <w:tab w:val="left" w:pos="1701"/>
        </w:tabs>
        <w:jc w:val="both"/>
        <w:rPr>
          <w:rFonts w:ascii="Arial Narrow" w:hAnsi="Arial Narrow" w:cs="Arial Narrow"/>
          <w:bCs/>
          <w:sz w:val="16"/>
          <w:szCs w:val="16"/>
        </w:rPr>
      </w:pPr>
    </w:p>
    <w:p w14:paraId="214DD2DB" w14:textId="1BAD611F" w:rsidR="00205E7E" w:rsidRPr="00B47A95" w:rsidRDefault="00205E7E" w:rsidP="00205E7E">
      <w:pPr>
        <w:tabs>
          <w:tab w:val="left" w:pos="1701"/>
        </w:tabs>
        <w:rPr>
          <w:rFonts w:ascii="Arial Narrow" w:hAnsi="Arial Narrow" w:cs="Arial Narrow"/>
          <w:sz w:val="24"/>
          <w:szCs w:val="24"/>
        </w:rPr>
      </w:pPr>
      <w:r w:rsidRPr="00B47A95">
        <w:rPr>
          <w:rFonts w:ascii="Arial Narrow" w:hAnsi="Arial Narrow" w:cs="Arial Narrow"/>
          <w:b/>
          <w:sz w:val="24"/>
          <w:szCs w:val="24"/>
        </w:rPr>
        <w:t>Statutární orgán:</w:t>
      </w:r>
      <w:r w:rsidRPr="00B47A95">
        <w:rPr>
          <w:rFonts w:ascii="Arial Narrow" w:hAnsi="Arial Narrow" w:cs="Arial Narrow"/>
          <w:sz w:val="24"/>
          <w:szCs w:val="24"/>
        </w:rPr>
        <w:tab/>
        <w:t>představenstvo</w:t>
      </w:r>
      <w:r w:rsidR="00FF4EFE">
        <w:rPr>
          <w:rFonts w:ascii="Arial Narrow" w:hAnsi="Arial Narrow" w:cs="Arial Narrow"/>
          <w:sz w:val="24"/>
          <w:szCs w:val="24"/>
        </w:rPr>
        <w:t xml:space="preserve"> </w:t>
      </w:r>
      <w:r w:rsidR="0022563C">
        <w:rPr>
          <w:rFonts w:ascii="Arial Narrow" w:hAnsi="Arial Narrow" w:cs="Arial Narrow"/>
          <w:sz w:val="24"/>
          <w:szCs w:val="24"/>
        </w:rPr>
        <w:t>společnosti</w:t>
      </w:r>
    </w:p>
    <w:p w14:paraId="419EE3DD" w14:textId="077B8167" w:rsidR="004906BF" w:rsidRDefault="00205E7E" w:rsidP="00EA2DB2">
      <w:pPr>
        <w:tabs>
          <w:tab w:val="left" w:pos="1701"/>
        </w:tabs>
        <w:jc w:val="both"/>
        <w:rPr>
          <w:rFonts w:ascii="Arial Narrow" w:hAnsi="Arial Narrow" w:cs="Arial Narrow"/>
          <w:bCs/>
          <w:sz w:val="24"/>
          <w:szCs w:val="24"/>
        </w:rPr>
      </w:pPr>
      <w:r w:rsidRPr="00B47A95">
        <w:rPr>
          <w:rFonts w:ascii="Arial Narrow" w:hAnsi="Arial Narrow" w:cs="Arial Narrow"/>
          <w:bCs/>
          <w:sz w:val="24"/>
          <w:szCs w:val="24"/>
        </w:rPr>
        <w:tab/>
        <w:t xml:space="preserve">Ing. </w:t>
      </w:r>
      <w:r w:rsidR="0022563C" w:rsidRPr="00C22FDC">
        <w:rPr>
          <w:rFonts w:ascii="Arial Narrow" w:hAnsi="Arial Narrow" w:cs="Arial Narrow"/>
          <w:bCs/>
          <w:sz w:val="24"/>
          <w:szCs w:val="24"/>
        </w:rPr>
        <w:t xml:space="preserve">Tomáš Koranda </w:t>
      </w:r>
      <w:r w:rsidR="003412E2">
        <w:rPr>
          <w:rFonts w:ascii="Arial Narrow" w:hAnsi="Arial Narrow" w:cs="Arial Narrow"/>
          <w:bCs/>
          <w:sz w:val="24"/>
          <w:szCs w:val="24"/>
        </w:rPr>
        <w:t>-</w:t>
      </w:r>
      <w:r w:rsidRPr="00B47A95">
        <w:rPr>
          <w:rFonts w:ascii="Arial Narrow" w:hAnsi="Arial Narrow" w:cs="Arial Narrow"/>
          <w:bCs/>
          <w:sz w:val="24"/>
          <w:szCs w:val="24"/>
        </w:rPr>
        <w:t xml:space="preserve"> předseda představenstva</w:t>
      </w:r>
    </w:p>
    <w:p w14:paraId="0031B741" w14:textId="6E9786A3" w:rsidR="00340DD1" w:rsidRDefault="001D7A6C" w:rsidP="000D1E9D">
      <w:pPr>
        <w:tabs>
          <w:tab w:val="left" w:pos="1701"/>
        </w:tabs>
        <w:jc w:val="both"/>
        <w:rPr>
          <w:rFonts w:ascii="Arial Narrow" w:hAnsi="Arial Narrow" w:cs="Arial Narrow"/>
          <w:bCs/>
          <w:sz w:val="24"/>
          <w:szCs w:val="24"/>
        </w:rPr>
      </w:pPr>
      <w:r>
        <w:rPr>
          <w:rFonts w:ascii="Arial Narrow" w:hAnsi="Arial Narrow" w:cs="Arial Narrow"/>
          <w:bCs/>
          <w:sz w:val="24"/>
          <w:szCs w:val="24"/>
        </w:rPr>
        <w:tab/>
      </w:r>
      <w:r w:rsidR="000D1E9D" w:rsidRPr="00140411">
        <w:rPr>
          <w:rFonts w:ascii="Arial Narrow" w:hAnsi="Arial Narrow" w:cs="Arial Narrow"/>
          <w:bCs/>
          <w:sz w:val="24"/>
          <w:szCs w:val="24"/>
        </w:rPr>
        <w:t>David</w:t>
      </w:r>
      <w:r w:rsidR="00791A8F" w:rsidRPr="00140411">
        <w:rPr>
          <w:rFonts w:ascii="Arial Narrow" w:hAnsi="Arial Narrow" w:cs="Arial Narrow"/>
          <w:bCs/>
          <w:sz w:val="24"/>
          <w:szCs w:val="24"/>
        </w:rPr>
        <w:t xml:space="preserve"> </w:t>
      </w:r>
      <w:r w:rsidR="0022563C" w:rsidRPr="00140411">
        <w:rPr>
          <w:rFonts w:ascii="Arial Narrow" w:hAnsi="Arial Narrow" w:cs="Arial Narrow"/>
          <w:bCs/>
          <w:sz w:val="24"/>
          <w:szCs w:val="24"/>
        </w:rPr>
        <w:t xml:space="preserve">Alonso </w:t>
      </w:r>
      <w:r w:rsidR="0022563C">
        <w:rPr>
          <w:rFonts w:ascii="Arial Narrow" w:hAnsi="Arial Narrow" w:cs="Arial Narrow"/>
          <w:bCs/>
          <w:sz w:val="24"/>
          <w:szCs w:val="24"/>
        </w:rPr>
        <w:t xml:space="preserve">Rodríguez </w:t>
      </w:r>
      <w:r w:rsidR="003412E2">
        <w:rPr>
          <w:rFonts w:ascii="Arial Narrow" w:hAnsi="Arial Narrow" w:cs="Arial Narrow"/>
          <w:bCs/>
          <w:sz w:val="24"/>
          <w:szCs w:val="24"/>
        </w:rPr>
        <w:t>-</w:t>
      </w:r>
      <w:r w:rsidR="000D1E9D" w:rsidRPr="00140411">
        <w:rPr>
          <w:rFonts w:ascii="Arial Narrow" w:hAnsi="Arial Narrow" w:cs="Arial Narrow"/>
          <w:bCs/>
          <w:sz w:val="24"/>
          <w:szCs w:val="24"/>
        </w:rPr>
        <w:t xml:space="preserve"> </w:t>
      </w:r>
      <w:r w:rsidR="00C70D19">
        <w:rPr>
          <w:rFonts w:ascii="Arial Narrow" w:hAnsi="Arial Narrow" w:cs="Arial Narrow"/>
          <w:bCs/>
          <w:sz w:val="24"/>
          <w:szCs w:val="24"/>
        </w:rPr>
        <w:t>místopředseda</w:t>
      </w:r>
      <w:r w:rsidR="000D1E9D" w:rsidRPr="00140411">
        <w:rPr>
          <w:rFonts w:ascii="Arial Narrow" w:hAnsi="Arial Narrow" w:cs="Arial Narrow"/>
          <w:bCs/>
          <w:sz w:val="24"/>
          <w:szCs w:val="24"/>
        </w:rPr>
        <w:t xml:space="preserve"> představenstva</w:t>
      </w:r>
    </w:p>
    <w:p w14:paraId="6559E09A" w14:textId="30AD41EF" w:rsidR="00C70D19" w:rsidRDefault="00C70D19" w:rsidP="00C70D19">
      <w:pPr>
        <w:tabs>
          <w:tab w:val="left" w:pos="1701"/>
        </w:tabs>
        <w:jc w:val="both"/>
        <w:rPr>
          <w:rFonts w:ascii="Arial Narrow" w:hAnsi="Arial Narrow" w:cs="Arial Narrow"/>
          <w:bCs/>
          <w:sz w:val="24"/>
          <w:szCs w:val="24"/>
        </w:rPr>
      </w:pPr>
      <w:r>
        <w:rPr>
          <w:rFonts w:ascii="Arial Narrow" w:hAnsi="Arial Narrow" w:cs="Arial Narrow"/>
          <w:bCs/>
          <w:sz w:val="24"/>
          <w:szCs w:val="24"/>
        </w:rPr>
        <w:tab/>
        <w:t xml:space="preserve">Ing. Pavel Krejsa, MBA </w:t>
      </w:r>
      <w:r w:rsidR="003412E2">
        <w:rPr>
          <w:rFonts w:ascii="Arial Narrow" w:hAnsi="Arial Narrow" w:cs="Arial Narrow"/>
          <w:bCs/>
          <w:sz w:val="24"/>
          <w:szCs w:val="24"/>
        </w:rPr>
        <w:t>-</w:t>
      </w:r>
      <w:r w:rsidRPr="00140411">
        <w:rPr>
          <w:rFonts w:ascii="Arial Narrow" w:hAnsi="Arial Narrow" w:cs="Arial Narrow"/>
          <w:bCs/>
          <w:sz w:val="24"/>
          <w:szCs w:val="24"/>
        </w:rPr>
        <w:t xml:space="preserve"> člen představenstva</w:t>
      </w:r>
    </w:p>
    <w:p w14:paraId="7D10F7D4" w14:textId="77777777" w:rsidR="00791A8F" w:rsidRPr="001A02B7" w:rsidRDefault="00791A8F" w:rsidP="000D1E9D">
      <w:pPr>
        <w:tabs>
          <w:tab w:val="left" w:pos="1701"/>
        </w:tabs>
        <w:jc w:val="both"/>
        <w:rPr>
          <w:rFonts w:ascii="Arial Narrow" w:hAnsi="Arial Narrow" w:cs="Arial Narrow"/>
          <w:bCs/>
          <w:sz w:val="16"/>
          <w:szCs w:val="16"/>
        </w:rPr>
      </w:pPr>
    </w:p>
    <w:p w14:paraId="0891D4C8" w14:textId="77777777" w:rsidR="000A7648" w:rsidRDefault="00315B61" w:rsidP="001A02B7">
      <w:pPr>
        <w:spacing w:after="60"/>
        <w:rPr>
          <w:rFonts w:ascii="Arial Narrow" w:hAnsi="Arial Narrow" w:cs="Arial Narrow"/>
          <w:b/>
          <w:bCs/>
          <w:sz w:val="24"/>
          <w:szCs w:val="24"/>
        </w:rPr>
      </w:pPr>
      <w:r w:rsidRPr="004256FA">
        <w:rPr>
          <w:rFonts w:ascii="Arial Narrow" w:hAnsi="Arial Narrow" w:cs="Arial Narrow"/>
          <w:b/>
          <w:bCs/>
          <w:sz w:val="24"/>
          <w:szCs w:val="24"/>
        </w:rPr>
        <w:t>O</w:t>
      </w:r>
      <w:r w:rsidR="000A7648" w:rsidRPr="004256FA">
        <w:rPr>
          <w:rFonts w:ascii="Arial Narrow" w:hAnsi="Arial Narrow" w:cs="Arial Narrow"/>
          <w:b/>
          <w:bCs/>
          <w:sz w:val="24"/>
          <w:szCs w:val="24"/>
        </w:rPr>
        <w:t>rganizační struktura:</w:t>
      </w:r>
    </w:p>
    <w:p w14:paraId="6E609E94" w14:textId="2BFA507C" w:rsidR="001A02B7" w:rsidRDefault="00A030BA" w:rsidP="00A030BA">
      <w:pPr>
        <w:ind w:left="-426"/>
        <w:rPr>
          <w:rFonts w:ascii="Arial Narrow" w:hAnsi="Arial Narrow" w:cs="Arial Narrow"/>
          <w:b/>
          <w:sz w:val="24"/>
          <w:szCs w:val="24"/>
        </w:rPr>
      </w:pPr>
      <w:r>
        <w:rPr>
          <w:rFonts w:ascii="Arial Narrow" w:hAnsi="Arial Narrow" w:cs="Arial Narrow"/>
          <w:b/>
          <w:noProof/>
          <w:sz w:val="24"/>
          <w:szCs w:val="24"/>
        </w:rPr>
        <w:drawing>
          <wp:inline distT="0" distB="0" distL="0" distR="0" wp14:anchorId="3CEE7260" wp14:editId="1AE3DBA3">
            <wp:extent cx="6673592" cy="3650285"/>
            <wp:effectExtent l="0" t="0" r="0" b="7620"/>
            <wp:docPr id="45688772" name="Obrázek 1" descr="Obsah obrázku text, snímek obrazovky, software, Počítačová ikon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8772" name="Obrázek 1" descr="Obsah obrázku text, snímek obrazovky, software, Počítačová ikona&#10;&#10;Obsah generovaný pomocí AI může být nesprávný."/>
                    <pic:cNvPicPr/>
                  </pic:nvPicPr>
                  <pic:blipFill rotWithShape="1">
                    <a:blip r:embed="rId11" cstate="print">
                      <a:extLst>
                        <a:ext uri="{28A0092B-C50C-407E-A947-70E740481C1C}">
                          <a14:useLocalDpi xmlns:a14="http://schemas.microsoft.com/office/drawing/2010/main" val="0"/>
                        </a:ext>
                      </a:extLst>
                    </a:blip>
                    <a:srcRect t="22643"/>
                    <a:stretch>
                      <a:fillRect/>
                    </a:stretch>
                  </pic:blipFill>
                  <pic:spPr bwMode="auto">
                    <a:xfrm>
                      <a:off x="0" y="0"/>
                      <a:ext cx="6723077" cy="3677352"/>
                    </a:xfrm>
                    <a:prstGeom prst="rect">
                      <a:avLst/>
                    </a:prstGeom>
                    <a:ln>
                      <a:noFill/>
                    </a:ln>
                    <a:extLst>
                      <a:ext uri="{53640926-AAD7-44D8-BBD7-CCE9431645EC}">
                        <a14:shadowObscured xmlns:a14="http://schemas.microsoft.com/office/drawing/2010/main"/>
                      </a:ext>
                    </a:extLst>
                  </pic:spPr>
                </pic:pic>
              </a:graphicData>
            </a:graphic>
          </wp:inline>
        </w:drawing>
      </w:r>
    </w:p>
    <w:p w14:paraId="13C25F42" w14:textId="0EBB5283" w:rsidR="001A02B7" w:rsidRPr="00E41DB1" w:rsidRDefault="00315B61">
      <w:pPr>
        <w:rPr>
          <w:rFonts w:ascii="Arial Narrow" w:hAnsi="Arial Narrow" w:cs="Arial Narrow"/>
          <w:b/>
          <w:sz w:val="24"/>
          <w:szCs w:val="24"/>
        </w:rPr>
      </w:pPr>
      <w:r>
        <w:rPr>
          <w:rFonts w:ascii="Arial Narrow" w:hAnsi="Arial Narrow" w:cs="Arial Narrow"/>
          <w:b/>
          <w:sz w:val="24"/>
          <w:szCs w:val="24"/>
        </w:rPr>
        <w:t>K</w:t>
      </w:r>
      <w:r w:rsidR="00105F7C">
        <w:rPr>
          <w:rFonts w:ascii="Arial Narrow" w:hAnsi="Arial Narrow" w:cs="Arial Narrow"/>
          <w:b/>
          <w:sz w:val="24"/>
          <w:szCs w:val="24"/>
        </w:rPr>
        <w:t>ontakty</w:t>
      </w:r>
      <w:r w:rsidR="00EB63BC">
        <w:rPr>
          <w:rFonts w:ascii="Arial Narrow" w:hAnsi="Arial Narrow" w:cs="Arial Narrow"/>
          <w:b/>
          <w:sz w:val="24"/>
          <w:szCs w:val="24"/>
        </w:rPr>
        <w:t>:</w:t>
      </w:r>
    </w:p>
    <w:p w14:paraId="50D902B3" w14:textId="77777777" w:rsidR="008B084D" w:rsidRPr="007E32EE" w:rsidRDefault="008B084D">
      <w:pPr>
        <w:rPr>
          <w:rFonts w:ascii="Arial Narrow" w:hAnsi="Arial Narrow" w:cs="Arial Narrow"/>
          <w:sz w:val="24"/>
          <w:szCs w:val="24"/>
        </w:rPr>
      </w:pPr>
      <w:r w:rsidRPr="007E32EE">
        <w:rPr>
          <w:rFonts w:ascii="Arial Narrow" w:hAnsi="Arial Narrow" w:cs="Arial Narrow"/>
          <w:sz w:val="24"/>
          <w:szCs w:val="24"/>
        </w:rPr>
        <w:t xml:space="preserve">HOCHTIEF </w:t>
      </w:r>
      <w:r>
        <w:rPr>
          <w:rFonts w:ascii="Arial Narrow" w:hAnsi="Arial Narrow" w:cs="Arial Narrow"/>
          <w:sz w:val="24"/>
          <w:szCs w:val="24"/>
        </w:rPr>
        <w:t>CZ</w:t>
      </w:r>
      <w:r w:rsidRPr="007E32EE">
        <w:rPr>
          <w:rFonts w:ascii="Arial Narrow" w:hAnsi="Arial Narrow" w:cs="Arial Narrow"/>
          <w:sz w:val="24"/>
          <w:szCs w:val="24"/>
        </w:rPr>
        <w:t xml:space="preserve"> a.</w:t>
      </w:r>
      <w:r>
        <w:rPr>
          <w:rFonts w:ascii="Arial Narrow" w:hAnsi="Arial Narrow" w:cs="Arial Narrow"/>
          <w:sz w:val="24"/>
          <w:szCs w:val="24"/>
        </w:rPr>
        <w:t xml:space="preserve"> s.</w:t>
      </w:r>
      <w:r w:rsidR="00105F7C">
        <w:rPr>
          <w:rFonts w:ascii="Arial Narrow" w:hAnsi="Arial Narrow" w:cs="Arial Narrow"/>
          <w:sz w:val="24"/>
          <w:szCs w:val="24"/>
        </w:rPr>
        <w:t>,</w:t>
      </w:r>
      <w:r w:rsidRPr="007E32EE">
        <w:rPr>
          <w:rFonts w:ascii="Arial Narrow" w:hAnsi="Arial Narrow" w:cs="Arial Narrow"/>
          <w:sz w:val="24"/>
          <w:szCs w:val="24"/>
        </w:rPr>
        <w:t xml:space="preserve"> Praha </w:t>
      </w:r>
      <w:r>
        <w:rPr>
          <w:rFonts w:ascii="Arial Narrow" w:hAnsi="Arial Narrow" w:cs="Arial Narrow"/>
          <w:sz w:val="24"/>
          <w:szCs w:val="24"/>
        </w:rPr>
        <w:t>5</w:t>
      </w:r>
      <w:r w:rsidR="00105F7C">
        <w:rPr>
          <w:rFonts w:ascii="Arial Narrow" w:hAnsi="Arial Narrow" w:cs="Arial Narrow"/>
          <w:sz w:val="24"/>
          <w:szCs w:val="24"/>
        </w:rPr>
        <w:t>,</w:t>
      </w:r>
      <w:r w:rsidRPr="007E32EE">
        <w:rPr>
          <w:rFonts w:ascii="Arial Narrow" w:hAnsi="Arial Narrow" w:cs="Arial Narrow"/>
          <w:sz w:val="24"/>
          <w:szCs w:val="24"/>
        </w:rPr>
        <w:t xml:space="preserve"> P</w:t>
      </w:r>
      <w:r>
        <w:rPr>
          <w:rFonts w:ascii="Arial Narrow" w:hAnsi="Arial Narrow" w:cs="Arial Narrow"/>
          <w:sz w:val="24"/>
          <w:szCs w:val="24"/>
        </w:rPr>
        <w:t>lzeňská 16</w:t>
      </w:r>
      <w:r w:rsidRPr="007E32EE">
        <w:rPr>
          <w:rFonts w:ascii="Arial Narrow" w:hAnsi="Arial Narrow" w:cs="Arial Narrow"/>
          <w:sz w:val="24"/>
          <w:szCs w:val="24"/>
        </w:rPr>
        <w:t>/3</w:t>
      </w:r>
      <w:r>
        <w:rPr>
          <w:rFonts w:ascii="Arial Narrow" w:hAnsi="Arial Narrow" w:cs="Arial Narrow"/>
          <w:sz w:val="24"/>
          <w:szCs w:val="24"/>
        </w:rPr>
        <w:t>217</w:t>
      </w:r>
      <w:r w:rsidRPr="007E32EE">
        <w:rPr>
          <w:rFonts w:ascii="Arial Narrow" w:hAnsi="Arial Narrow" w:cs="Arial Narrow"/>
          <w:sz w:val="24"/>
          <w:szCs w:val="24"/>
        </w:rPr>
        <w:t>, PSČ 1</w:t>
      </w:r>
      <w:r>
        <w:rPr>
          <w:rFonts w:ascii="Arial Narrow" w:hAnsi="Arial Narrow" w:cs="Arial Narrow"/>
          <w:sz w:val="24"/>
          <w:szCs w:val="24"/>
        </w:rPr>
        <w:t>5</w:t>
      </w:r>
      <w:r w:rsidRPr="007E32EE">
        <w:rPr>
          <w:rFonts w:ascii="Arial Narrow" w:hAnsi="Arial Narrow" w:cs="Arial Narrow"/>
          <w:sz w:val="24"/>
          <w:szCs w:val="24"/>
        </w:rPr>
        <w:t>0 00</w:t>
      </w:r>
    </w:p>
    <w:p w14:paraId="30495D94" w14:textId="77777777" w:rsidR="00DB60F1" w:rsidRPr="007E32EE" w:rsidRDefault="00DB60F1" w:rsidP="00DB60F1">
      <w:pPr>
        <w:ind w:left="1418" w:hanging="1418"/>
        <w:rPr>
          <w:rFonts w:ascii="Arial Narrow" w:hAnsi="Arial Narrow" w:cs="Arial Narrow"/>
          <w:sz w:val="24"/>
          <w:szCs w:val="24"/>
        </w:rPr>
      </w:pPr>
      <w:r w:rsidRPr="007E32EE">
        <w:rPr>
          <w:rFonts w:ascii="Arial Narrow" w:hAnsi="Arial Narrow" w:cs="Arial Narrow"/>
          <w:sz w:val="24"/>
          <w:szCs w:val="24"/>
        </w:rPr>
        <w:t xml:space="preserve">HOCHTIEF </w:t>
      </w:r>
      <w:r>
        <w:rPr>
          <w:rFonts w:ascii="Arial Narrow" w:hAnsi="Arial Narrow" w:cs="Arial Narrow"/>
          <w:sz w:val="24"/>
          <w:szCs w:val="24"/>
        </w:rPr>
        <w:t>CZ</w:t>
      </w:r>
      <w:r w:rsidRPr="007E32EE">
        <w:rPr>
          <w:rFonts w:ascii="Arial Narrow" w:hAnsi="Arial Narrow" w:cs="Arial Narrow"/>
          <w:sz w:val="24"/>
          <w:szCs w:val="24"/>
        </w:rPr>
        <w:t xml:space="preserve"> a.</w:t>
      </w:r>
      <w:r>
        <w:rPr>
          <w:rFonts w:ascii="Arial Narrow" w:hAnsi="Arial Narrow" w:cs="Arial Narrow"/>
          <w:sz w:val="24"/>
          <w:szCs w:val="24"/>
        </w:rPr>
        <w:t xml:space="preserve"> </w:t>
      </w:r>
      <w:r w:rsidRPr="007E32EE">
        <w:rPr>
          <w:rFonts w:ascii="Arial Narrow" w:hAnsi="Arial Narrow" w:cs="Arial Narrow"/>
          <w:sz w:val="24"/>
          <w:szCs w:val="24"/>
        </w:rPr>
        <w:t>s.,</w:t>
      </w:r>
      <w:r>
        <w:rPr>
          <w:rFonts w:ascii="Arial Narrow" w:hAnsi="Arial Narrow" w:cs="Arial Narrow"/>
          <w:sz w:val="24"/>
          <w:szCs w:val="24"/>
        </w:rPr>
        <w:t xml:space="preserve"> </w:t>
      </w:r>
      <w:r w:rsidRPr="007E32EE">
        <w:rPr>
          <w:rFonts w:ascii="Arial Narrow" w:hAnsi="Arial Narrow" w:cs="Arial Narrow"/>
          <w:sz w:val="24"/>
          <w:szCs w:val="24"/>
        </w:rPr>
        <w:t xml:space="preserve">divize </w:t>
      </w:r>
      <w:r>
        <w:rPr>
          <w:rFonts w:ascii="Arial Narrow" w:hAnsi="Arial Narrow" w:cs="Arial Narrow"/>
          <w:sz w:val="24"/>
          <w:szCs w:val="24"/>
        </w:rPr>
        <w:t>S</w:t>
      </w:r>
      <w:r w:rsidR="00C22FDC">
        <w:rPr>
          <w:rFonts w:ascii="Arial Narrow" w:hAnsi="Arial Narrow" w:cs="Arial Narrow"/>
          <w:sz w:val="24"/>
          <w:szCs w:val="24"/>
        </w:rPr>
        <w:t>tavební</w:t>
      </w:r>
      <w:r>
        <w:rPr>
          <w:rFonts w:ascii="Arial Narrow" w:hAnsi="Arial Narrow" w:cs="Arial Narrow"/>
          <w:sz w:val="24"/>
          <w:szCs w:val="24"/>
        </w:rPr>
        <w:t xml:space="preserve"> </w:t>
      </w:r>
      <w:r w:rsidR="00C22FDC">
        <w:rPr>
          <w:rFonts w:ascii="Arial Narrow" w:hAnsi="Arial Narrow" w:cs="Arial Narrow"/>
          <w:sz w:val="24"/>
          <w:szCs w:val="24"/>
        </w:rPr>
        <w:t>služby</w:t>
      </w:r>
      <w:r w:rsidRPr="007E32EE">
        <w:rPr>
          <w:rFonts w:ascii="Arial Narrow" w:hAnsi="Arial Narrow" w:cs="Arial Narrow"/>
          <w:sz w:val="24"/>
          <w:szCs w:val="24"/>
        </w:rPr>
        <w:t xml:space="preserve">, Praha </w:t>
      </w:r>
      <w:r>
        <w:rPr>
          <w:rFonts w:ascii="Arial Narrow" w:hAnsi="Arial Narrow" w:cs="Arial Narrow"/>
          <w:sz w:val="24"/>
          <w:szCs w:val="24"/>
        </w:rPr>
        <w:t>5,</w:t>
      </w:r>
      <w:r w:rsidRPr="007E32EE">
        <w:rPr>
          <w:rFonts w:ascii="Arial Narrow" w:hAnsi="Arial Narrow" w:cs="Arial Narrow"/>
          <w:sz w:val="24"/>
          <w:szCs w:val="24"/>
        </w:rPr>
        <w:t xml:space="preserve"> P</w:t>
      </w:r>
      <w:r>
        <w:rPr>
          <w:rFonts w:ascii="Arial Narrow" w:hAnsi="Arial Narrow" w:cs="Arial Narrow"/>
          <w:sz w:val="24"/>
          <w:szCs w:val="24"/>
        </w:rPr>
        <w:t>lzeňská 16</w:t>
      </w:r>
      <w:r w:rsidRPr="007E32EE">
        <w:rPr>
          <w:rFonts w:ascii="Arial Narrow" w:hAnsi="Arial Narrow" w:cs="Arial Narrow"/>
          <w:sz w:val="24"/>
          <w:szCs w:val="24"/>
        </w:rPr>
        <w:t>/3</w:t>
      </w:r>
      <w:r>
        <w:rPr>
          <w:rFonts w:ascii="Arial Narrow" w:hAnsi="Arial Narrow" w:cs="Arial Narrow"/>
          <w:sz w:val="24"/>
          <w:szCs w:val="24"/>
        </w:rPr>
        <w:t>217</w:t>
      </w:r>
      <w:r w:rsidRPr="007E32EE">
        <w:rPr>
          <w:rFonts w:ascii="Arial Narrow" w:hAnsi="Arial Narrow" w:cs="Arial Narrow"/>
          <w:sz w:val="24"/>
          <w:szCs w:val="24"/>
        </w:rPr>
        <w:t>, PSČ 1</w:t>
      </w:r>
      <w:r>
        <w:rPr>
          <w:rFonts w:ascii="Arial Narrow" w:hAnsi="Arial Narrow" w:cs="Arial Narrow"/>
          <w:sz w:val="24"/>
          <w:szCs w:val="24"/>
        </w:rPr>
        <w:t>5</w:t>
      </w:r>
      <w:r w:rsidRPr="007E32EE">
        <w:rPr>
          <w:rFonts w:ascii="Arial Narrow" w:hAnsi="Arial Narrow" w:cs="Arial Narrow"/>
          <w:sz w:val="24"/>
          <w:szCs w:val="24"/>
        </w:rPr>
        <w:t xml:space="preserve">0 00 </w:t>
      </w:r>
    </w:p>
    <w:p w14:paraId="0997B45C" w14:textId="77777777" w:rsidR="008B084D" w:rsidRPr="007E32EE" w:rsidRDefault="008B084D">
      <w:pPr>
        <w:ind w:left="1418" w:hanging="1418"/>
        <w:rPr>
          <w:rFonts w:ascii="Arial Narrow" w:hAnsi="Arial Narrow" w:cs="Arial Narrow"/>
          <w:sz w:val="24"/>
          <w:szCs w:val="24"/>
        </w:rPr>
      </w:pPr>
      <w:r w:rsidRPr="007E32EE">
        <w:rPr>
          <w:rFonts w:ascii="Arial Narrow" w:hAnsi="Arial Narrow" w:cs="Arial Narrow"/>
          <w:sz w:val="24"/>
          <w:szCs w:val="24"/>
        </w:rPr>
        <w:t xml:space="preserve">HOCHTIEF </w:t>
      </w:r>
      <w:r>
        <w:rPr>
          <w:rFonts w:ascii="Arial Narrow" w:hAnsi="Arial Narrow" w:cs="Arial Narrow"/>
          <w:sz w:val="24"/>
          <w:szCs w:val="24"/>
        </w:rPr>
        <w:t>CZ</w:t>
      </w:r>
      <w:r w:rsidRPr="007E32EE">
        <w:rPr>
          <w:rFonts w:ascii="Arial Narrow" w:hAnsi="Arial Narrow" w:cs="Arial Narrow"/>
          <w:sz w:val="24"/>
          <w:szCs w:val="24"/>
        </w:rPr>
        <w:t xml:space="preserve"> a.</w:t>
      </w:r>
      <w:r>
        <w:rPr>
          <w:rFonts w:ascii="Arial Narrow" w:hAnsi="Arial Narrow" w:cs="Arial Narrow"/>
          <w:sz w:val="24"/>
          <w:szCs w:val="24"/>
        </w:rPr>
        <w:t xml:space="preserve"> </w:t>
      </w:r>
      <w:r w:rsidRPr="007E32EE">
        <w:rPr>
          <w:rFonts w:ascii="Arial Narrow" w:hAnsi="Arial Narrow" w:cs="Arial Narrow"/>
          <w:sz w:val="24"/>
          <w:szCs w:val="24"/>
        </w:rPr>
        <w:t>s.,</w:t>
      </w:r>
      <w:r w:rsidR="00105F7C">
        <w:rPr>
          <w:rFonts w:ascii="Arial Narrow" w:hAnsi="Arial Narrow" w:cs="Arial Narrow"/>
          <w:sz w:val="24"/>
          <w:szCs w:val="24"/>
        </w:rPr>
        <w:t xml:space="preserve"> </w:t>
      </w:r>
      <w:r w:rsidRPr="007E32EE">
        <w:rPr>
          <w:rFonts w:ascii="Arial Narrow" w:hAnsi="Arial Narrow" w:cs="Arial Narrow"/>
          <w:sz w:val="24"/>
          <w:szCs w:val="24"/>
        </w:rPr>
        <w:t xml:space="preserve">divize </w:t>
      </w:r>
      <w:r w:rsidR="00FA2ADC">
        <w:rPr>
          <w:rFonts w:ascii="Arial Narrow" w:hAnsi="Arial Narrow" w:cs="Arial Narrow"/>
          <w:sz w:val="24"/>
          <w:szCs w:val="24"/>
        </w:rPr>
        <w:t xml:space="preserve">Pozemní stavby </w:t>
      </w:r>
      <w:r w:rsidR="009A7A66">
        <w:rPr>
          <w:rFonts w:ascii="Arial Narrow" w:hAnsi="Arial Narrow" w:cs="Arial Narrow"/>
          <w:sz w:val="24"/>
          <w:szCs w:val="24"/>
        </w:rPr>
        <w:t>Čechy</w:t>
      </w:r>
      <w:r w:rsidRPr="007E32EE">
        <w:rPr>
          <w:rFonts w:ascii="Arial Narrow" w:hAnsi="Arial Narrow" w:cs="Arial Narrow"/>
          <w:sz w:val="24"/>
          <w:szCs w:val="24"/>
        </w:rPr>
        <w:t xml:space="preserve">, Praha </w:t>
      </w:r>
      <w:r>
        <w:rPr>
          <w:rFonts w:ascii="Arial Narrow" w:hAnsi="Arial Narrow" w:cs="Arial Narrow"/>
          <w:sz w:val="24"/>
          <w:szCs w:val="24"/>
        </w:rPr>
        <w:t>5</w:t>
      </w:r>
      <w:r w:rsidR="00105F7C">
        <w:rPr>
          <w:rFonts w:ascii="Arial Narrow" w:hAnsi="Arial Narrow" w:cs="Arial Narrow"/>
          <w:sz w:val="24"/>
          <w:szCs w:val="24"/>
        </w:rPr>
        <w:t>,</w:t>
      </w:r>
      <w:r w:rsidRPr="007E32EE">
        <w:rPr>
          <w:rFonts w:ascii="Arial Narrow" w:hAnsi="Arial Narrow" w:cs="Arial Narrow"/>
          <w:sz w:val="24"/>
          <w:szCs w:val="24"/>
        </w:rPr>
        <w:t xml:space="preserve"> P</w:t>
      </w:r>
      <w:r>
        <w:rPr>
          <w:rFonts w:ascii="Arial Narrow" w:hAnsi="Arial Narrow" w:cs="Arial Narrow"/>
          <w:sz w:val="24"/>
          <w:szCs w:val="24"/>
        </w:rPr>
        <w:t>lzeňská 16</w:t>
      </w:r>
      <w:r w:rsidRPr="007E32EE">
        <w:rPr>
          <w:rFonts w:ascii="Arial Narrow" w:hAnsi="Arial Narrow" w:cs="Arial Narrow"/>
          <w:sz w:val="24"/>
          <w:szCs w:val="24"/>
        </w:rPr>
        <w:t>/3</w:t>
      </w:r>
      <w:r>
        <w:rPr>
          <w:rFonts w:ascii="Arial Narrow" w:hAnsi="Arial Narrow" w:cs="Arial Narrow"/>
          <w:sz w:val="24"/>
          <w:szCs w:val="24"/>
        </w:rPr>
        <w:t>217</w:t>
      </w:r>
      <w:r w:rsidRPr="007E32EE">
        <w:rPr>
          <w:rFonts w:ascii="Arial Narrow" w:hAnsi="Arial Narrow" w:cs="Arial Narrow"/>
          <w:sz w:val="24"/>
          <w:szCs w:val="24"/>
        </w:rPr>
        <w:t>, PSČ 1</w:t>
      </w:r>
      <w:r>
        <w:rPr>
          <w:rFonts w:ascii="Arial Narrow" w:hAnsi="Arial Narrow" w:cs="Arial Narrow"/>
          <w:sz w:val="24"/>
          <w:szCs w:val="24"/>
        </w:rPr>
        <w:t>5</w:t>
      </w:r>
      <w:r w:rsidRPr="007E32EE">
        <w:rPr>
          <w:rFonts w:ascii="Arial Narrow" w:hAnsi="Arial Narrow" w:cs="Arial Narrow"/>
          <w:sz w:val="24"/>
          <w:szCs w:val="24"/>
        </w:rPr>
        <w:t>0 00</w:t>
      </w:r>
      <w:r>
        <w:rPr>
          <w:rFonts w:ascii="Arial Narrow" w:hAnsi="Arial Narrow" w:cs="Arial Narrow"/>
          <w:sz w:val="24"/>
          <w:szCs w:val="24"/>
        </w:rPr>
        <w:t xml:space="preserve"> </w:t>
      </w:r>
    </w:p>
    <w:p w14:paraId="1BEEECBD" w14:textId="77777777" w:rsidR="009A7A66" w:rsidRPr="007E32EE" w:rsidRDefault="009A7A66" w:rsidP="009A7A66">
      <w:pPr>
        <w:ind w:left="1418" w:hanging="1418"/>
        <w:rPr>
          <w:rFonts w:ascii="Arial Narrow" w:hAnsi="Arial Narrow" w:cs="Arial Narrow"/>
          <w:sz w:val="24"/>
          <w:szCs w:val="24"/>
        </w:rPr>
      </w:pPr>
      <w:r w:rsidRPr="007E32EE">
        <w:rPr>
          <w:rFonts w:ascii="Arial Narrow" w:hAnsi="Arial Narrow" w:cs="Arial Narrow"/>
          <w:sz w:val="24"/>
          <w:szCs w:val="24"/>
        </w:rPr>
        <w:t xml:space="preserve">HOCHTIEF </w:t>
      </w:r>
      <w:r>
        <w:rPr>
          <w:rFonts w:ascii="Arial Narrow" w:hAnsi="Arial Narrow" w:cs="Arial Narrow"/>
          <w:sz w:val="24"/>
          <w:szCs w:val="24"/>
        </w:rPr>
        <w:t>CZ</w:t>
      </w:r>
      <w:r w:rsidRPr="007E32EE">
        <w:rPr>
          <w:rFonts w:ascii="Arial Narrow" w:hAnsi="Arial Narrow" w:cs="Arial Narrow"/>
          <w:sz w:val="24"/>
          <w:szCs w:val="24"/>
        </w:rPr>
        <w:t xml:space="preserve"> a.</w:t>
      </w:r>
      <w:r>
        <w:rPr>
          <w:rFonts w:ascii="Arial Narrow" w:hAnsi="Arial Narrow" w:cs="Arial Narrow"/>
          <w:sz w:val="24"/>
          <w:szCs w:val="24"/>
        </w:rPr>
        <w:t xml:space="preserve"> </w:t>
      </w:r>
      <w:r w:rsidRPr="007E32EE">
        <w:rPr>
          <w:rFonts w:ascii="Arial Narrow" w:hAnsi="Arial Narrow" w:cs="Arial Narrow"/>
          <w:sz w:val="24"/>
          <w:szCs w:val="24"/>
        </w:rPr>
        <w:t>s.,</w:t>
      </w:r>
      <w:r>
        <w:rPr>
          <w:rFonts w:ascii="Arial Narrow" w:hAnsi="Arial Narrow" w:cs="Arial Narrow"/>
          <w:sz w:val="24"/>
          <w:szCs w:val="24"/>
        </w:rPr>
        <w:t xml:space="preserve"> </w:t>
      </w:r>
      <w:r w:rsidRPr="007E32EE">
        <w:rPr>
          <w:rFonts w:ascii="Arial Narrow" w:hAnsi="Arial Narrow" w:cs="Arial Narrow"/>
          <w:sz w:val="24"/>
          <w:szCs w:val="24"/>
        </w:rPr>
        <w:t xml:space="preserve">divize </w:t>
      </w:r>
      <w:r w:rsidR="00FA2ADC">
        <w:rPr>
          <w:rFonts w:ascii="Arial Narrow" w:hAnsi="Arial Narrow" w:cs="Arial Narrow"/>
          <w:sz w:val="24"/>
          <w:szCs w:val="24"/>
        </w:rPr>
        <w:t xml:space="preserve">Pozemní stavby </w:t>
      </w:r>
      <w:r>
        <w:rPr>
          <w:rFonts w:ascii="Arial Narrow" w:hAnsi="Arial Narrow" w:cs="Arial Narrow"/>
          <w:sz w:val="24"/>
          <w:szCs w:val="24"/>
        </w:rPr>
        <w:t>Morava</w:t>
      </w:r>
      <w:r w:rsidRPr="007E32EE">
        <w:rPr>
          <w:rFonts w:ascii="Arial Narrow" w:hAnsi="Arial Narrow" w:cs="Arial Narrow"/>
          <w:sz w:val="24"/>
          <w:szCs w:val="24"/>
        </w:rPr>
        <w:t xml:space="preserve">, </w:t>
      </w:r>
      <w:r>
        <w:rPr>
          <w:rFonts w:ascii="Arial Narrow" w:hAnsi="Arial Narrow" w:cs="Arial Narrow"/>
          <w:sz w:val="24"/>
          <w:szCs w:val="24"/>
        </w:rPr>
        <w:t>Ostrava,</w:t>
      </w:r>
      <w:r w:rsidRPr="007E32EE">
        <w:rPr>
          <w:rFonts w:ascii="Arial Narrow" w:hAnsi="Arial Narrow" w:cs="Arial Narrow"/>
          <w:sz w:val="24"/>
          <w:szCs w:val="24"/>
        </w:rPr>
        <w:t xml:space="preserve"> </w:t>
      </w:r>
      <w:r>
        <w:rPr>
          <w:rFonts w:ascii="Arial Narrow" w:hAnsi="Arial Narrow" w:cs="Arial Narrow"/>
          <w:sz w:val="24"/>
          <w:szCs w:val="24"/>
        </w:rPr>
        <w:t>Sokolská třída 2800</w:t>
      </w:r>
      <w:r w:rsidRPr="007E32EE">
        <w:rPr>
          <w:rFonts w:ascii="Arial Narrow" w:hAnsi="Arial Narrow" w:cs="Arial Narrow"/>
          <w:sz w:val="24"/>
          <w:szCs w:val="24"/>
        </w:rPr>
        <w:t>/</w:t>
      </w:r>
      <w:r>
        <w:rPr>
          <w:rFonts w:ascii="Arial Narrow" w:hAnsi="Arial Narrow" w:cs="Arial Narrow"/>
          <w:sz w:val="24"/>
          <w:szCs w:val="24"/>
        </w:rPr>
        <w:t>99</w:t>
      </w:r>
      <w:r w:rsidRPr="007E32EE">
        <w:rPr>
          <w:rFonts w:ascii="Arial Narrow" w:hAnsi="Arial Narrow" w:cs="Arial Narrow"/>
          <w:sz w:val="24"/>
          <w:szCs w:val="24"/>
        </w:rPr>
        <w:t xml:space="preserve">, PSČ </w:t>
      </w:r>
      <w:r>
        <w:rPr>
          <w:rFonts w:ascii="Arial Narrow" w:hAnsi="Arial Narrow" w:cs="Arial Narrow"/>
          <w:sz w:val="24"/>
          <w:szCs w:val="24"/>
        </w:rPr>
        <w:t>702</w:t>
      </w:r>
      <w:r w:rsidRPr="007E32EE">
        <w:rPr>
          <w:rFonts w:ascii="Arial Narrow" w:hAnsi="Arial Narrow" w:cs="Arial Narrow"/>
          <w:sz w:val="24"/>
          <w:szCs w:val="24"/>
        </w:rPr>
        <w:t xml:space="preserve"> 00</w:t>
      </w:r>
      <w:r>
        <w:rPr>
          <w:rFonts w:ascii="Arial Narrow" w:hAnsi="Arial Narrow" w:cs="Arial Narrow"/>
          <w:sz w:val="24"/>
          <w:szCs w:val="24"/>
        </w:rPr>
        <w:t xml:space="preserve"> </w:t>
      </w:r>
    </w:p>
    <w:p w14:paraId="37FCD4CB" w14:textId="77777777" w:rsidR="008B084D" w:rsidRPr="007E32EE" w:rsidRDefault="008B084D">
      <w:pPr>
        <w:rPr>
          <w:rFonts w:ascii="Arial Narrow" w:hAnsi="Arial Narrow" w:cs="Arial Narrow"/>
          <w:sz w:val="24"/>
          <w:szCs w:val="24"/>
        </w:rPr>
      </w:pPr>
      <w:r w:rsidRPr="007E32EE">
        <w:rPr>
          <w:rFonts w:ascii="Arial Narrow" w:hAnsi="Arial Narrow" w:cs="Arial Narrow"/>
          <w:sz w:val="24"/>
          <w:szCs w:val="24"/>
        </w:rPr>
        <w:t xml:space="preserve">HOCHTIEF </w:t>
      </w:r>
      <w:r>
        <w:rPr>
          <w:rFonts w:ascii="Arial Narrow" w:hAnsi="Arial Narrow" w:cs="Arial Narrow"/>
          <w:sz w:val="24"/>
          <w:szCs w:val="24"/>
        </w:rPr>
        <w:t>CZ</w:t>
      </w:r>
      <w:r w:rsidRPr="007E32EE">
        <w:rPr>
          <w:rFonts w:ascii="Arial Narrow" w:hAnsi="Arial Narrow" w:cs="Arial Narrow"/>
          <w:sz w:val="24"/>
          <w:szCs w:val="24"/>
        </w:rPr>
        <w:t xml:space="preserve"> a.</w:t>
      </w:r>
      <w:r>
        <w:rPr>
          <w:rFonts w:ascii="Arial Narrow" w:hAnsi="Arial Narrow" w:cs="Arial Narrow"/>
          <w:sz w:val="24"/>
          <w:szCs w:val="24"/>
        </w:rPr>
        <w:t xml:space="preserve"> </w:t>
      </w:r>
      <w:r w:rsidRPr="007E32EE">
        <w:rPr>
          <w:rFonts w:ascii="Arial Narrow" w:hAnsi="Arial Narrow" w:cs="Arial Narrow"/>
          <w:sz w:val="24"/>
          <w:szCs w:val="24"/>
        </w:rPr>
        <w:t>s.</w:t>
      </w:r>
      <w:r>
        <w:rPr>
          <w:rFonts w:ascii="Arial Narrow" w:hAnsi="Arial Narrow" w:cs="Arial Narrow"/>
          <w:sz w:val="24"/>
          <w:szCs w:val="24"/>
        </w:rPr>
        <w:t>,</w:t>
      </w:r>
      <w:r w:rsidRPr="007E32EE">
        <w:rPr>
          <w:rFonts w:ascii="Arial Narrow" w:hAnsi="Arial Narrow" w:cs="Arial Narrow"/>
          <w:sz w:val="24"/>
          <w:szCs w:val="24"/>
        </w:rPr>
        <w:t xml:space="preserve"> divize</w:t>
      </w:r>
      <w:r>
        <w:rPr>
          <w:rFonts w:ascii="Arial Narrow" w:hAnsi="Arial Narrow" w:cs="Arial Narrow"/>
          <w:sz w:val="24"/>
          <w:szCs w:val="24"/>
        </w:rPr>
        <w:t xml:space="preserve"> </w:t>
      </w:r>
      <w:r w:rsidR="00B47A95">
        <w:rPr>
          <w:rFonts w:ascii="Arial Narrow" w:hAnsi="Arial Narrow" w:cs="Arial Narrow"/>
          <w:sz w:val="24"/>
          <w:szCs w:val="24"/>
        </w:rPr>
        <w:t>Dopravní stavby</w:t>
      </w:r>
      <w:r w:rsidRPr="007E32EE">
        <w:rPr>
          <w:rFonts w:ascii="Arial Narrow" w:hAnsi="Arial Narrow" w:cs="Arial Narrow"/>
          <w:sz w:val="24"/>
          <w:szCs w:val="24"/>
        </w:rPr>
        <w:t xml:space="preserve">, Praha </w:t>
      </w:r>
      <w:r>
        <w:rPr>
          <w:rFonts w:ascii="Arial Narrow" w:hAnsi="Arial Narrow" w:cs="Arial Narrow"/>
          <w:sz w:val="24"/>
          <w:szCs w:val="24"/>
        </w:rPr>
        <w:t>5</w:t>
      </w:r>
      <w:r w:rsidR="001F29AC">
        <w:rPr>
          <w:rFonts w:ascii="Arial Narrow" w:hAnsi="Arial Narrow" w:cs="Arial Narrow"/>
          <w:sz w:val="24"/>
          <w:szCs w:val="24"/>
        </w:rPr>
        <w:t>,</w:t>
      </w:r>
      <w:r w:rsidRPr="007E32EE">
        <w:rPr>
          <w:rFonts w:ascii="Arial Narrow" w:hAnsi="Arial Narrow" w:cs="Arial Narrow"/>
          <w:sz w:val="24"/>
          <w:szCs w:val="24"/>
        </w:rPr>
        <w:t xml:space="preserve"> P</w:t>
      </w:r>
      <w:r>
        <w:rPr>
          <w:rFonts w:ascii="Arial Narrow" w:hAnsi="Arial Narrow" w:cs="Arial Narrow"/>
          <w:sz w:val="24"/>
          <w:szCs w:val="24"/>
        </w:rPr>
        <w:t>lzeňská 16</w:t>
      </w:r>
      <w:r w:rsidRPr="007E32EE">
        <w:rPr>
          <w:rFonts w:ascii="Arial Narrow" w:hAnsi="Arial Narrow" w:cs="Arial Narrow"/>
          <w:sz w:val="24"/>
          <w:szCs w:val="24"/>
        </w:rPr>
        <w:t>/3</w:t>
      </w:r>
      <w:r>
        <w:rPr>
          <w:rFonts w:ascii="Arial Narrow" w:hAnsi="Arial Narrow" w:cs="Arial Narrow"/>
          <w:sz w:val="24"/>
          <w:szCs w:val="24"/>
        </w:rPr>
        <w:t>217</w:t>
      </w:r>
      <w:r w:rsidRPr="007E32EE">
        <w:rPr>
          <w:rFonts w:ascii="Arial Narrow" w:hAnsi="Arial Narrow" w:cs="Arial Narrow"/>
          <w:sz w:val="24"/>
          <w:szCs w:val="24"/>
        </w:rPr>
        <w:t>, PSČ 1</w:t>
      </w:r>
      <w:r>
        <w:rPr>
          <w:rFonts w:ascii="Arial Narrow" w:hAnsi="Arial Narrow" w:cs="Arial Narrow"/>
          <w:sz w:val="24"/>
          <w:szCs w:val="24"/>
        </w:rPr>
        <w:t>5</w:t>
      </w:r>
      <w:r w:rsidRPr="007E32EE">
        <w:rPr>
          <w:rFonts w:ascii="Arial Narrow" w:hAnsi="Arial Narrow" w:cs="Arial Narrow"/>
          <w:sz w:val="24"/>
          <w:szCs w:val="24"/>
        </w:rPr>
        <w:t>0 00</w:t>
      </w:r>
    </w:p>
    <w:p w14:paraId="41DB60EC" w14:textId="77777777" w:rsidR="008B084D" w:rsidRPr="00EB0586" w:rsidRDefault="00675DA3" w:rsidP="00C13083">
      <w:pPr>
        <w:pStyle w:val="Nadpis2"/>
        <w:numPr>
          <w:ilvl w:val="1"/>
          <w:numId w:val="35"/>
        </w:numPr>
        <w:spacing w:before="240"/>
        <w:ind w:left="709" w:hanging="709"/>
        <w:jc w:val="left"/>
        <w:rPr>
          <w:rFonts w:ascii="Arial Narrow" w:hAnsi="Arial Narrow" w:cs="Arial Narrow"/>
          <w:sz w:val="32"/>
          <w:szCs w:val="32"/>
        </w:rPr>
      </w:pPr>
      <w:bookmarkStart w:id="3" w:name="_Toc194653117"/>
      <w:r w:rsidRPr="00EB0586">
        <w:rPr>
          <w:rFonts w:ascii="Arial Narrow" w:hAnsi="Arial Narrow" w:cs="Arial Narrow"/>
          <w:sz w:val="32"/>
          <w:szCs w:val="32"/>
        </w:rPr>
        <w:t>Historie, kapitálové vztahy</w:t>
      </w:r>
      <w:r w:rsidR="008B084D" w:rsidRPr="00EB0586">
        <w:rPr>
          <w:rFonts w:ascii="Arial Narrow" w:hAnsi="Arial Narrow" w:cs="Arial Narrow"/>
          <w:sz w:val="32"/>
          <w:szCs w:val="32"/>
        </w:rPr>
        <w:t>:</w:t>
      </w:r>
      <w:bookmarkEnd w:id="3"/>
    </w:p>
    <w:p w14:paraId="6FBB4AE4" w14:textId="428D1422" w:rsidR="008B084D" w:rsidRDefault="008B084D" w:rsidP="0022563C">
      <w:pPr>
        <w:spacing w:before="120"/>
        <w:jc w:val="both"/>
        <w:rPr>
          <w:rFonts w:ascii="Arial Narrow" w:hAnsi="Arial Narrow" w:cs="Arial Narrow"/>
          <w:sz w:val="24"/>
          <w:szCs w:val="24"/>
        </w:rPr>
      </w:pPr>
      <w:r w:rsidRPr="00840EBC">
        <w:rPr>
          <w:rFonts w:ascii="Arial Narrow" w:hAnsi="Arial Narrow" w:cs="Arial Narrow"/>
          <w:sz w:val="24"/>
          <w:szCs w:val="24"/>
        </w:rPr>
        <w:t>Historie</w:t>
      </w:r>
      <w:r>
        <w:rPr>
          <w:rFonts w:ascii="Arial Narrow" w:hAnsi="Arial Narrow" w:cs="Arial Narrow"/>
          <w:sz w:val="24"/>
          <w:szCs w:val="24"/>
        </w:rPr>
        <w:t xml:space="preserve"> společnosti</w:t>
      </w:r>
      <w:r w:rsidRPr="00840EBC">
        <w:rPr>
          <w:rFonts w:ascii="Arial Narrow" w:hAnsi="Arial Narrow" w:cs="Arial Narrow"/>
          <w:sz w:val="24"/>
          <w:szCs w:val="24"/>
        </w:rPr>
        <w:t xml:space="preserve"> </w:t>
      </w:r>
      <w:r w:rsidR="00675DA3">
        <w:rPr>
          <w:rFonts w:ascii="Arial Narrow" w:hAnsi="Arial Narrow" w:cs="Arial Narrow"/>
          <w:sz w:val="24"/>
          <w:szCs w:val="24"/>
        </w:rPr>
        <w:t xml:space="preserve">HOCHTIEF CZ </w:t>
      </w:r>
      <w:r w:rsidRPr="00840EBC">
        <w:rPr>
          <w:rFonts w:ascii="Arial Narrow" w:hAnsi="Arial Narrow" w:cs="Arial Narrow"/>
          <w:sz w:val="24"/>
          <w:szCs w:val="24"/>
        </w:rPr>
        <w:t>se odvíjí od více jak padesátile</w:t>
      </w:r>
      <w:r w:rsidR="00675DA3">
        <w:rPr>
          <w:rFonts w:ascii="Arial Narrow" w:hAnsi="Arial Narrow" w:cs="Arial Narrow"/>
          <w:sz w:val="24"/>
          <w:szCs w:val="24"/>
        </w:rPr>
        <w:t>té tradice firmy Vodní stavby a </w:t>
      </w:r>
      <w:r w:rsidRPr="00840EBC">
        <w:rPr>
          <w:rFonts w:ascii="Arial Narrow" w:hAnsi="Arial Narrow" w:cs="Arial Narrow"/>
          <w:sz w:val="24"/>
          <w:szCs w:val="24"/>
        </w:rPr>
        <w:t>právních předchůdců společnosti, jejichž pracovní kolektivy osvědčily své kvality při realizaci řady rozsáhlých projektů. V roce 1999 vzniklo kapitálovým vstup</w:t>
      </w:r>
      <w:r w:rsidR="00675DA3">
        <w:rPr>
          <w:rFonts w:ascii="Arial Narrow" w:hAnsi="Arial Narrow" w:cs="Arial Narrow"/>
          <w:sz w:val="24"/>
          <w:szCs w:val="24"/>
        </w:rPr>
        <w:t>em německé firmy HOCHTIEF AG do </w:t>
      </w:r>
      <w:r w:rsidRPr="00840EBC">
        <w:rPr>
          <w:rFonts w:ascii="Arial Narrow" w:hAnsi="Arial Narrow" w:cs="Arial Narrow"/>
          <w:sz w:val="24"/>
          <w:szCs w:val="24"/>
        </w:rPr>
        <w:t xml:space="preserve">tehdejší VSB a.s. silné a efektivní partnerství. </w:t>
      </w:r>
      <w:r>
        <w:rPr>
          <w:rFonts w:ascii="Arial Narrow" w:hAnsi="Arial Narrow" w:cs="Arial Narrow"/>
          <w:sz w:val="24"/>
          <w:szCs w:val="24"/>
        </w:rPr>
        <w:t>Od této doby působí společnost</w:t>
      </w:r>
      <w:r w:rsidRPr="00840EBC">
        <w:rPr>
          <w:rFonts w:ascii="Arial Narrow" w:hAnsi="Arial Narrow" w:cs="Arial Narrow"/>
          <w:sz w:val="24"/>
          <w:szCs w:val="24"/>
        </w:rPr>
        <w:t xml:space="preserve"> na českém stavebním trhu jako součást skupiny HOCHTIEF, jednoho z největších </w:t>
      </w:r>
      <w:r>
        <w:rPr>
          <w:rFonts w:ascii="Arial Narrow" w:hAnsi="Arial Narrow" w:cs="Arial Narrow"/>
          <w:sz w:val="24"/>
          <w:szCs w:val="24"/>
        </w:rPr>
        <w:t xml:space="preserve">světových stavebních koncernů. </w:t>
      </w:r>
      <w:r w:rsidR="00675DA3">
        <w:rPr>
          <w:rFonts w:ascii="Arial Narrow" w:hAnsi="Arial Narrow" w:cs="Arial Narrow"/>
          <w:sz w:val="24"/>
          <w:szCs w:val="24"/>
        </w:rPr>
        <w:t>Od roku 2005</w:t>
      </w:r>
      <w:r w:rsidRPr="00840EBC">
        <w:rPr>
          <w:rFonts w:ascii="Arial Narrow" w:hAnsi="Arial Narrow" w:cs="Arial Narrow"/>
          <w:sz w:val="24"/>
          <w:szCs w:val="24"/>
        </w:rPr>
        <w:t xml:space="preserve"> je</w:t>
      </w:r>
      <w:r>
        <w:rPr>
          <w:rFonts w:ascii="Arial Narrow" w:hAnsi="Arial Narrow" w:cs="Arial Narrow"/>
          <w:sz w:val="24"/>
          <w:szCs w:val="24"/>
        </w:rPr>
        <w:t xml:space="preserve"> HOCHTIEF AG jediným jejím akcionářem.</w:t>
      </w:r>
      <w:r w:rsidRPr="00840EBC">
        <w:rPr>
          <w:rFonts w:ascii="Arial Narrow" w:hAnsi="Arial Narrow" w:cs="Arial Narrow"/>
          <w:sz w:val="24"/>
          <w:szCs w:val="24"/>
        </w:rPr>
        <w:t xml:space="preserve"> Finanční stabilita </w:t>
      </w:r>
      <w:r w:rsidR="00675DA3">
        <w:rPr>
          <w:rFonts w:ascii="Arial Narrow" w:hAnsi="Arial Narrow" w:cs="Arial Narrow"/>
          <w:sz w:val="24"/>
          <w:szCs w:val="24"/>
        </w:rPr>
        <w:t>nadnárodní společnosti spolu se </w:t>
      </w:r>
      <w:r w:rsidRPr="00840EBC">
        <w:rPr>
          <w:rFonts w:ascii="Arial Narrow" w:hAnsi="Arial Narrow" w:cs="Arial Narrow"/>
          <w:sz w:val="24"/>
          <w:szCs w:val="24"/>
        </w:rPr>
        <w:t xml:space="preserve">širokou bází zkušeností a profesní zdatností českých pracovníků firmy spolu se systémovým řízením tvoří pilíře úspěchu v náročném konkurenčním prostředí. </w:t>
      </w:r>
    </w:p>
    <w:p w14:paraId="2D95C7DE" w14:textId="77777777" w:rsidR="008B084D" w:rsidRPr="00840EBC" w:rsidRDefault="008B084D" w:rsidP="0022563C">
      <w:pPr>
        <w:spacing w:before="120"/>
        <w:jc w:val="both"/>
        <w:rPr>
          <w:rFonts w:ascii="Arial Narrow" w:hAnsi="Arial Narrow" w:cs="Arial Narrow"/>
          <w:sz w:val="24"/>
          <w:szCs w:val="24"/>
        </w:rPr>
      </w:pPr>
      <w:r>
        <w:rPr>
          <w:rFonts w:ascii="Arial Narrow" w:hAnsi="Arial Narrow" w:cs="Arial Narrow"/>
          <w:sz w:val="24"/>
          <w:szCs w:val="24"/>
        </w:rPr>
        <w:lastRenderedPageBreak/>
        <w:t>HOCHTIEF CZ a.</w:t>
      </w:r>
      <w:r w:rsidR="00675DA3">
        <w:rPr>
          <w:rFonts w:ascii="Arial Narrow" w:hAnsi="Arial Narrow" w:cs="Arial Narrow"/>
          <w:sz w:val="24"/>
          <w:szCs w:val="24"/>
        </w:rPr>
        <w:t> </w:t>
      </w:r>
      <w:r w:rsidRPr="00840EBC">
        <w:rPr>
          <w:rFonts w:ascii="Arial Narrow" w:hAnsi="Arial Narrow" w:cs="Arial Narrow"/>
          <w:sz w:val="24"/>
          <w:szCs w:val="24"/>
        </w:rPr>
        <w:t xml:space="preserve">s. je pro investory jedním z nejprofesionálnějších partnerů působících na českém stavebním trhu. </w:t>
      </w:r>
    </w:p>
    <w:p w14:paraId="2EB57A76" w14:textId="4D498F24" w:rsidR="008B084D" w:rsidRDefault="00675DA3">
      <w:pPr>
        <w:rPr>
          <w:rFonts w:ascii="Arial Narrow" w:hAnsi="Arial Narrow" w:cs="Arial Narrow"/>
          <w:sz w:val="24"/>
          <w:szCs w:val="24"/>
        </w:rPr>
      </w:pPr>
      <w:r>
        <w:rPr>
          <w:rFonts w:ascii="Arial Narrow" w:hAnsi="Arial Narrow" w:cs="Arial Narrow"/>
          <w:sz w:val="24"/>
          <w:szCs w:val="24"/>
        </w:rPr>
        <w:t xml:space="preserve">Mezi nejvýznamnější stavby z historie společnosti </w:t>
      </w:r>
      <w:r w:rsidR="008B084D">
        <w:rPr>
          <w:rFonts w:ascii="Arial Narrow" w:hAnsi="Arial Narrow" w:cs="Arial Narrow"/>
          <w:sz w:val="24"/>
          <w:szCs w:val="24"/>
        </w:rPr>
        <w:t>lze vedle řady vodohospodářských a průmyslovýc</w:t>
      </w:r>
      <w:r>
        <w:rPr>
          <w:rFonts w:ascii="Arial Narrow" w:hAnsi="Arial Narrow" w:cs="Arial Narrow"/>
          <w:sz w:val="24"/>
          <w:szCs w:val="24"/>
        </w:rPr>
        <w:t xml:space="preserve">h komplexů uvést vodní díla na vltavské kaskádě, </w:t>
      </w:r>
      <w:r w:rsidR="008B084D">
        <w:rPr>
          <w:rFonts w:ascii="Arial Narrow" w:hAnsi="Arial Narrow" w:cs="Arial Narrow"/>
          <w:sz w:val="24"/>
          <w:szCs w:val="24"/>
        </w:rPr>
        <w:t xml:space="preserve">Předávací stanici plynu </w:t>
      </w:r>
      <w:r>
        <w:rPr>
          <w:rFonts w:ascii="Arial Narrow" w:hAnsi="Arial Narrow" w:cs="Arial Narrow"/>
          <w:sz w:val="24"/>
          <w:szCs w:val="24"/>
        </w:rPr>
        <w:t xml:space="preserve">v </w:t>
      </w:r>
      <w:r w:rsidR="008B084D">
        <w:rPr>
          <w:rFonts w:ascii="Arial Narrow" w:hAnsi="Arial Narrow" w:cs="Arial Narrow"/>
          <w:sz w:val="24"/>
          <w:szCs w:val="24"/>
        </w:rPr>
        <w:t>Lanžhot</w:t>
      </w:r>
      <w:r>
        <w:rPr>
          <w:rFonts w:ascii="Arial Narrow" w:hAnsi="Arial Narrow" w:cs="Arial Narrow"/>
          <w:sz w:val="24"/>
          <w:szCs w:val="24"/>
        </w:rPr>
        <w:t>ě</w:t>
      </w:r>
      <w:r w:rsidR="008B084D">
        <w:rPr>
          <w:rFonts w:ascii="Arial Narrow" w:hAnsi="Arial Narrow" w:cs="Arial Narrow"/>
          <w:sz w:val="24"/>
          <w:szCs w:val="24"/>
        </w:rPr>
        <w:t xml:space="preserve">, Centrální tankoviště ropy </w:t>
      </w:r>
      <w:r>
        <w:rPr>
          <w:rFonts w:ascii="Arial Narrow" w:hAnsi="Arial Narrow" w:cs="Arial Narrow"/>
          <w:sz w:val="24"/>
          <w:szCs w:val="24"/>
        </w:rPr>
        <w:t>v Kralupech</w:t>
      </w:r>
      <w:r w:rsidR="008B084D">
        <w:rPr>
          <w:rFonts w:ascii="Arial Narrow" w:hAnsi="Arial Narrow" w:cs="Arial Narrow"/>
          <w:sz w:val="24"/>
          <w:szCs w:val="24"/>
        </w:rPr>
        <w:t xml:space="preserve"> či generální dodávku stavební části JE Temelín.</w:t>
      </w:r>
      <w:r w:rsidR="00616D5E">
        <w:rPr>
          <w:rFonts w:ascii="Arial Narrow" w:hAnsi="Arial Narrow" w:cs="Arial Narrow"/>
          <w:sz w:val="24"/>
          <w:szCs w:val="24"/>
        </w:rPr>
        <w:t xml:space="preserve"> </w:t>
      </w:r>
    </w:p>
    <w:p w14:paraId="0327BF36" w14:textId="32232FD3" w:rsidR="00442D4B" w:rsidRDefault="00442D4B" w:rsidP="00442D4B">
      <w:pPr>
        <w:spacing w:before="120"/>
        <w:rPr>
          <w:rFonts w:ascii="Arial Narrow" w:hAnsi="Arial Narrow" w:cs="Arial Narrow"/>
          <w:sz w:val="24"/>
          <w:szCs w:val="24"/>
        </w:rPr>
      </w:pPr>
      <w:r w:rsidRPr="00202946">
        <w:rPr>
          <w:rFonts w:ascii="Arial Narrow" w:hAnsi="Arial Narrow" w:cs="Arial Narrow"/>
          <w:sz w:val="24"/>
          <w:szCs w:val="24"/>
        </w:rPr>
        <w:t xml:space="preserve">Z novodobé historie patří mezi významné </w:t>
      </w:r>
      <w:r w:rsidR="00202946">
        <w:rPr>
          <w:rFonts w:ascii="Arial Narrow" w:hAnsi="Arial Narrow" w:cs="Arial Narrow"/>
          <w:sz w:val="24"/>
          <w:szCs w:val="24"/>
        </w:rPr>
        <w:t xml:space="preserve">dodávky </w:t>
      </w:r>
      <w:r w:rsidRPr="00202946">
        <w:rPr>
          <w:rFonts w:ascii="Arial Narrow" w:hAnsi="Arial Narrow" w:cs="Arial Narrow"/>
          <w:sz w:val="24"/>
          <w:szCs w:val="24"/>
        </w:rPr>
        <w:t>společnosti</w:t>
      </w:r>
      <w:r w:rsidR="00202946">
        <w:rPr>
          <w:rFonts w:ascii="Arial Narrow" w:hAnsi="Arial Narrow" w:cs="Arial Narrow"/>
          <w:sz w:val="24"/>
          <w:szCs w:val="24"/>
        </w:rPr>
        <w:t xml:space="preserve"> </w:t>
      </w:r>
      <w:r w:rsidR="00202946" w:rsidRPr="00202946">
        <w:rPr>
          <w:rFonts w:ascii="Arial Narrow" w:hAnsi="Arial Narrow" w:cs="Arial Narrow"/>
          <w:sz w:val="24"/>
          <w:szCs w:val="24"/>
        </w:rPr>
        <w:t>stavby</w:t>
      </w:r>
      <w:r w:rsidRPr="00202946">
        <w:rPr>
          <w:rFonts w:ascii="Arial Narrow" w:hAnsi="Arial Narrow" w:cs="Arial Narrow"/>
          <w:sz w:val="24"/>
          <w:szCs w:val="24"/>
        </w:rPr>
        <w:t>:</w:t>
      </w:r>
      <w:r>
        <w:rPr>
          <w:rFonts w:ascii="Arial Narrow" w:hAnsi="Arial Narrow" w:cs="Arial Narrow"/>
          <w:sz w:val="24"/>
          <w:szCs w:val="24"/>
        </w:rPr>
        <w:t xml:space="preserve"> </w:t>
      </w:r>
    </w:p>
    <w:p w14:paraId="5BB0181D" w14:textId="56B0ED30" w:rsidR="00442D4B" w:rsidRDefault="00442D4B" w:rsidP="0069214A">
      <w:pPr>
        <w:jc w:val="both"/>
        <w:rPr>
          <w:rFonts w:ascii="Arial Narrow" w:hAnsi="Arial Narrow" w:cs="Arial Narrow"/>
          <w:sz w:val="24"/>
          <w:szCs w:val="24"/>
        </w:rPr>
      </w:pPr>
      <w:r w:rsidRPr="007C0E87">
        <w:rPr>
          <w:rFonts w:ascii="Arial Narrow" w:hAnsi="Arial Narrow" w:cs="Arial Narrow"/>
          <w:sz w:val="24"/>
          <w:szCs w:val="24"/>
        </w:rPr>
        <w:t>D</w:t>
      </w:r>
      <w:r w:rsidR="00F91C80">
        <w:rPr>
          <w:rFonts w:ascii="Arial Narrow" w:hAnsi="Arial Narrow" w:cs="Arial Narrow"/>
          <w:sz w:val="24"/>
          <w:szCs w:val="24"/>
        </w:rPr>
        <w:t xml:space="preserve">ům pro seniory na Praze 13; </w:t>
      </w:r>
      <w:r w:rsidR="001655F0">
        <w:rPr>
          <w:rFonts w:ascii="Arial Narrow" w:hAnsi="Arial Narrow" w:cs="Arial Narrow"/>
          <w:sz w:val="24"/>
          <w:szCs w:val="24"/>
        </w:rPr>
        <w:t xml:space="preserve">Domov pro </w:t>
      </w:r>
      <w:r w:rsidR="001655F0" w:rsidRPr="00E940E2">
        <w:rPr>
          <w:rFonts w:ascii="Arial Narrow" w:hAnsi="Arial Narrow" w:cs="Arial Narrow"/>
          <w:sz w:val="24"/>
          <w:szCs w:val="24"/>
        </w:rPr>
        <w:t>seniory v Uhlířských Janovicích</w:t>
      </w:r>
      <w:r w:rsidR="001655F0">
        <w:rPr>
          <w:rFonts w:ascii="Arial Narrow" w:hAnsi="Arial Narrow" w:cs="Arial Narrow"/>
          <w:sz w:val="24"/>
          <w:szCs w:val="24"/>
        </w:rPr>
        <w:t xml:space="preserve">; </w:t>
      </w:r>
      <w:r w:rsidR="00EA2B9E">
        <w:rPr>
          <w:rFonts w:ascii="Arial Narrow" w:hAnsi="Arial Narrow" w:cs="Arial Narrow"/>
          <w:sz w:val="24"/>
          <w:szCs w:val="24"/>
        </w:rPr>
        <w:t>Domov sociální péče Hagibor v Praze; D</w:t>
      </w:r>
      <w:r w:rsidRPr="007C0E87">
        <w:rPr>
          <w:rFonts w:ascii="Arial Narrow" w:hAnsi="Arial Narrow" w:cs="Arial Narrow"/>
          <w:sz w:val="24"/>
          <w:szCs w:val="24"/>
        </w:rPr>
        <w:t>ostavba a rekonstrukce budovy velvyslanectví Kanady a oficiální residence velvyslance</w:t>
      </w:r>
      <w:r>
        <w:rPr>
          <w:rFonts w:ascii="Arial Narrow" w:hAnsi="Arial Narrow" w:cs="Arial Narrow"/>
          <w:sz w:val="24"/>
          <w:szCs w:val="24"/>
        </w:rPr>
        <w:t xml:space="preserve"> v Praze;</w:t>
      </w:r>
      <w:r w:rsidR="00EA2B9E">
        <w:rPr>
          <w:rFonts w:ascii="Arial Narrow" w:hAnsi="Arial Narrow" w:cs="Arial Narrow"/>
          <w:sz w:val="24"/>
          <w:szCs w:val="24"/>
        </w:rPr>
        <w:t xml:space="preserve"> </w:t>
      </w:r>
      <w:r w:rsidRPr="00CB31BE">
        <w:rPr>
          <w:rFonts w:ascii="Arial Narrow" w:hAnsi="Arial Narrow" w:cs="Arial Narrow"/>
          <w:b/>
          <w:sz w:val="24"/>
          <w:szCs w:val="24"/>
        </w:rPr>
        <w:t>bytové komplexy</w:t>
      </w:r>
      <w:r>
        <w:rPr>
          <w:rFonts w:ascii="Arial Narrow" w:hAnsi="Arial Narrow" w:cs="Arial Narrow"/>
          <w:sz w:val="24"/>
          <w:szCs w:val="24"/>
        </w:rPr>
        <w:t xml:space="preserve"> v Praze, Plzni, Českých Budějovicích, Ostravě;</w:t>
      </w:r>
      <w:r w:rsidR="00644615">
        <w:rPr>
          <w:rFonts w:ascii="Arial Narrow" w:hAnsi="Arial Narrow" w:cs="Arial Narrow"/>
          <w:sz w:val="24"/>
          <w:szCs w:val="24"/>
        </w:rPr>
        <w:t xml:space="preserve"> </w:t>
      </w:r>
    </w:p>
    <w:p w14:paraId="0D9A05BA" w14:textId="4FFC99D2" w:rsidR="00442D4B" w:rsidRDefault="00442D4B" w:rsidP="0069214A">
      <w:pPr>
        <w:jc w:val="both"/>
        <w:rPr>
          <w:rFonts w:ascii="Arial Narrow" w:hAnsi="Arial Narrow" w:cs="Arial Narrow"/>
          <w:sz w:val="24"/>
          <w:szCs w:val="24"/>
        </w:rPr>
      </w:pPr>
      <w:r w:rsidRPr="00CB31BE">
        <w:rPr>
          <w:rFonts w:ascii="Arial Narrow" w:hAnsi="Arial Narrow" w:cs="Arial Narrow"/>
          <w:b/>
          <w:sz w:val="24"/>
          <w:szCs w:val="24"/>
        </w:rPr>
        <w:t>administrativní centra</w:t>
      </w:r>
      <w:r w:rsidR="003968CA">
        <w:rPr>
          <w:rFonts w:ascii="Arial Narrow" w:hAnsi="Arial Narrow" w:cs="Arial Narrow"/>
          <w:b/>
          <w:sz w:val="24"/>
          <w:szCs w:val="24"/>
        </w:rPr>
        <w:t xml:space="preserve"> </w:t>
      </w:r>
      <w:r w:rsidR="00EA2B9E">
        <w:rPr>
          <w:rFonts w:ascii="Arial Narrow" w:hAnsi="Arial Narrow" w:cs="Arial Narrow"/>
          <w:sz w:val="24"/>
          <w:szCs w:val="24"/>
        </w:rPr>
        <w:t>–</w:t>
      </w:r>
      <w:r w:rsidR="00F1250F" w:rsidRPr="00EA2B9E">
        <w:rPr>
          <w:rFonts w:ascii="Arial Narrow" w:hAnsi="Arial Narrow" w:cs="Arial Narrow"/>
          <w:sz w:val="24"/>
          <w:szCs w:val="24"/>
        </w:rPr>
        <w:t xml:space="preserve"> </w:t>
      </w:r>
      <w:r w:rsidR="00EA2B9E" w:rsidRPr="00EA2B9E">
        <w:rPr>
          <w:rFonts w:ascii="Arial Narrow" w:hAnsi="Arial Narrow" w:cs="Arial Narrow"/>
          <w:sz w:val="24"/>
          <w:szCs w:val="24"/>
        </w:rPr>
        <w:t>C</w:t>
      </w:r>
      <w:r w:rsidR="00F1250F">
        <w:rPr>
          <w:rFonts w:ascii="Arial Narrow" w:hAnsi="Arial Narrow" w:cs="Arial Narrow"/>
          <w:sz w:val="24"/>
          <w:szCs w:val="24"/>
        </w:rPr>
        <w:t>entrála ČSOB v</w:t>
      </w:r>
      <w:r w:rsidR="00EA2B9E">
        <w:rPr>
          <w:rFonts w:ascii="Arial Narrow" w:hAnsi="Arial Narrow" w:cs="Arial Narrow"/>
          <w:sz w:val="24"/>
          <w:szCs w:val="24"/>
        </w:rPr>
        <w:t> Radlicích,</w:t>
      </w:r>
      <w:r w:rsidR="00F1250F">
        <w:rPr>
          <w:rFonts w:ascii="Arial Narrow" w:hAnsi="Arial Narrow" w:cs="Arial Narrow"/>
          <w:sz w:val="24"/>
          <w:szCs w:val="24"/>
        </w:rPr>
        <w:t xml:space="preserve"> </w:t>
      </w:r>
      <w:r w:rsidR="0091708D">
        <w:rPr>
          <w:rFonts w:ascii="Arial Narrow" w:hAnsi="Arial Narrow" w:cs="Arial Narrow"/>
          <w:sz w:val="24"/>
          <w:szCs w:val="24"/>
        </w:rPr>
        <w:t>AC</w:t>
      </w:r>
      <w:r w:rsidR="00F1250F">
        <w:rPr>
          <w:rFonts w:ascii="Arial Narrow" w:hAnsi="Arial Narrow" w:cs="Arial Narrow"/>
          <w:sz w:val="24"/>
          <w:szCs w:val="24"/>
        </w:rPr>
        <w:t xml:space="preserve"> Green Point, </w:t>
      </w:r>
      <w:r w:rsidR="003968CA" w:rsidRPr="003968CA">
        <w:rPr>
          <w:rFonts w:ascii="Arial Narrow" w:hAnsi="Arial Narrow" w:cs="Arial Narrow"/>
          <w:sz w:val="24"/>
          <w:szCs w:val="24"/>
        </w:rPr>
        <w:t>AB Lomnického</w:t>
      </w:r>
      <w:r w:rsidRPr="003968CA">
        <w:rPr>
          <w:rFonts w:ascii="Arial Narrow" w:hAnsi="Arial Narrow" w:cs="Arial Narrow"/>
          <w:sz w:val="24"/>
          <w:szCs w:val="24"/>
        </w:rPr>
        <w:t>, AB</w:t>
      </w:r>
      <w:r w:rsidR="00202946">
        <w:rPr>
          <w:rFonts w:ascii="Arial Narrow" w:hAnsi="Arial Narrow" w:cs="Arial Narrow"/>
          <w:sz w:val="24"/>
          <w:szCs w:val="24"/>
        </w:rPr>
        <w:t> Budějo</w:t>
      </w:r>
      <w:r>
        <w:rPr>
          <w:rFonts w:ascii="Arial Narrow" w:hAnsi="Arial Narrow" w:cs="Arial Narrow"/>
          <w:sz w:val="24"/>
          <w:szCs w:val="24"/>
        </w:rPr>
        <w:t>vická</w:t>
      </w:r>
      <w:r w:rsidR="003968CA">
        <w:rPr>
          <w:rFonts w:ascii="Arial Narrow" w:hAnsi="Arial Narrow" w:cs="Arial Narrow"/>
          <w:sz w:val="24"/>
          <w:szCs w:val="24"/>
        </w:rPr>
        <w:t>, TRIANON, Prosek Point</w:t>
      </w:r>
      <w:r>
        <w:rPr>
          <w:rFonts w:ascii="Arial Narrow" w:hAnsi="Arial Narrow" w:cs="Arial Narrow"/>
          <w:sz w:val="24"/>
          <w:szCs w:val="24"/>
        </w:rPr>
        <w:t xml:space="preserve"> a Office park Kavčí hory v</w:t>
      </w:r>
      <w:r w:rsidR="00EA2B9E">
        <w:rPr>
          <w:rFonts w:ascii="Arial Narrow" w:hAnsi="Arial Narrow" w:cs="Arial Narrow"/>
          <w:sz w:val="24"/>
          <w:szCs w:val="24"/>
        </w:rPr>
        <w:t> </w:t>
      </w:r>
      <w:r>
        <w:rPr>
          <w:rFonts w:ascii="Arial Narrow" w:hAnsi="Arial Narrow" w:cs="Arial Narrow"/>
          <w:sz w:val="24"/>
          <w:szCs w:val="24"/>
        </w:rPr>
        <w:t>Praze</w:t>
      </w:r>
      <w:r w:rsidR="00EA2B9E">
        <w:rPr>
          <w:rFonts w:ascii="Arial Narrow" w:hAnsi="Arial Narrow" w:cs="Arial Narrow"/>
          <w:sz w:val="24"/>
          <w:szCs w:val="24"/>
        </w:rPr>
        <w:t xml:space="preserve">; </w:t>
      </w:r>
      <w:r>
        <w:rPr>
          <w:rFonts w:ascii="Arial Narrow" w:hAnsi="Arial Narrow" w:cs="Arial Narrow"/>
          <w:sz w:val="24"/>
          <w:szCs w:val="24"/>
        </w:rPr>
        <w:t>City Centrum v Českých Budějovicích</w:t>
      </w:r>
      <w:r w:rsidR="00F1250F">
        <w:rPr>
          <w:rFonts w:ascii="Arial Narrow" w:hAnsi="Arial Narrow" w:cs="Arial Narrow"/>
          <w:sz w:val="24"/>
          <w:szCs w:val="24"/>
        </w:rPr>
        <w:t xml:space="preserve">; </w:t>
      </w:r>
    </w:p>
    <w:p w14:paraId="68DA6757" w14:textId="4435430C" w:rsidR="00442D4B" w:rsidRPr="00E940E2" w:rsidRDefault="00442D4B" w:rsidP="0069214A">
      <w:pPr>
        <w:jc w:val="both"/>
        <w:rPr>
          <w:rFonts w:ascii="Arial Narrow" w:hAnsi="Arial Narrow" w:cs="Arial Narrow"/>
          <w:sz w:val="24"/>
          <w:szCs w:val="24"/>
        </w:rPr>
      </w:pPr>
      <w:r w:rsidRPr="00CB31BE">
        <w:rPr>
          <w:rFonts w:ascii="Arial Narrow" w:hAnsi="Arial Narrow" w:cs="Arial Narrow"/>
          <w:b/>
          <w:sz w:val="24"/>
          <w:szCs w:val="24"/>
        </w:rPr>
        <w:t>projekty občanské výstavby</w:t>
      </w:r>
      <w:r>
        <w:rPr>
          <w:rFonts w:ascii="Arial Narrow" w:hAnsi="Arial Narrow" w:cs="Arial Narrow"/>
          <w:sz w:val="24"/>
          <w:szCs w:val="24"/>
        </w:rPr>
        <w:t xml:space="preserve"> </w:t>
      </w:r>
      <w:r w:rsidR="00616D5E">
        <w:rPr>
          <w:rFonts w:ascii="Arial Narrow" w:hAnsi="Arial Narrow" w:cs="Arial Narrow"/>
          <w:sz w:val="24"/>
          <w:szCs w:val="24"/>
        </w:rPr>
        <w:t>–</w:t>
      </w:r>
      <w:r>
        <w:rPr>
          <w:rFonts w:ascii="Arial Narrow" w:hAnsi="Arial Narrow" w:cs="Arial Narrow"/>
          <w:sz w:val="24"/>
          <w:szCs w:val="24"/>
        </w:rPr>
        <w:t xml:space="preserve"> </w:t>
      </w:r>
      <w:r w:rsidR="00EA2B9E">
        <w:rPr>
          <w:rFonts w:ascii="Arial Narrow" w:hAnsi="Arial Narrow" w:cs="Arial Narrow"/>
          <w:sz w:val="24"/>
          <w:szCs w:val="24"/>
        </w:rPr>
        <w:t>R</w:t>
      </w:r>
      <w:r w:rsidR="00616D5E">
        <w:rPr>
          <w:rFonts w:ascii="Arial Narrow" w:hAnsi="Arial Narrow" w:cs="Arial Narrow"/>
          <w:sz w:val="24"/>
          <w:szCs w:val="24"/>
        </w:rPr>
        <w:t xml:space="preserve">ekonstrukce fotbalového areálu Bazaly v Ostravě, </w:t>
      </w:r>
      <w:r>
        <w:rPr>
          <w:rFonts w:ascii="Arial Narrow" w:hAnsi="Arial Narrow" w:cs="Arial Narrow"/>
          <w:sz w:val="24"/>
          <w:szCs w:val="24"/>
        </w:rPr>
        <w:t xml:space="preserve">Divadlo Jízdecká v Plzni, </w:t>
      </w:r>
      <w:r w:rsidR="001655F0" w:rsidRPr="00E940E2">
        <w:rPr>
          <w:rFonts w:ascii="Arial Narrow" w:hAnsi="Arial Narrow" w:cs="Arial Narrow"/>
          <w:sz w:val="24"/>
          <w:szCs w:val="24"/>
        </w:rPr>
        <w:t>Stadion Vítkovice v</w:t>
      </w:r>
      <w:r w:rsidR="001655F0">
        <w:rPr>
          <w:rFonts w:ascii="Arial Narrow" w:hAnsi="Arial Narrow" w:cs="Arial Narrow"/>
          <w:sz w:val="24"/>
          <w:szCs w:val="24"/>
        </w:rPr>
        <w:t> </w:t>
      </w:r>
      <w:r w:rsidR="001655F0" w:rsidRPr="00E940E2">
        <w:rPr>
          <w:rFonts w:ascii="Arial Narrow" w:hAnsi="Arial Narrow" w:cs="Arial Narrow"/>
          <w:sz w:val="24"/>
          <w:szCs w:val="24"/>
        </w:rPr>
        <w:t>Ostravě</w:t>
      </w:r>
      <w:r w:rsidR="001655F0">
        <w:rPr>
          <w:rFonts w:ascii="Arial Narrow" w:hAnsi="Arial Narrow" w:cs="Arial Narrow"/>
          <w:sz w:val="24"/>
          <w:szCs w:val="24"/>
        </w:rPr>
        <w:t xml:space="preserve">, ČVUT- CIIRC v Praze, </w:t>
      </w:r>
      <w:r>
        <w:rPr>
          <w:rFonts w:ascii="Arial Narrow" w:hAnsi="Arial Narrow" w:cs="Arial Narrow"/>
          <w:sz w:val="24"/>
          <w:szCs w:val="24"/>
        </w:rPr>
        <w:t xml:space="preserve">Lékařská fakulta UO v Ostravě, Fakulta elektrotechniky a informatiky VŠB-TUO v Ostravě, </w:t>
      </w:r>
      <w:r w:rsidRPr="00E200C6">
        <w:rPr>
          <w:rFonts w:ascii="Arial Narrow" w:hAnsi="Arial Narrow" w:cs="Arial Narrow"/>
          <w:sz w:val="24"/>
          <w:szCs w:val="24"/>
        </w:rPr>
        <w:t xml:space="preserve">Centrum diagnostiky zoonóz VFU v Brně, </w:t>
      </w:r>
      <w:r w:rsidR="006A5F85">
        <w:rPr>
          <w:rFonts w:ascii="Arial Narrow" w:hAnsi="Arial Narrow" w:cs="Arial Narrow"/>
          <w:sz w:val="24"/>
          <w:szCs w:val="24"/>
        </w:rPr>
        <w:t xml:space="preserve">Přírodovědecká fakulta UP v Olomouci, </w:t>
      </w:r>
      <w:r w:rsidR="00EA2B9E">
        <w:rPr>
          <w:rFonts w:ascii="Arial Narrow" w:hAnsi="Arial Narrow" w:cs="Arial Narrow"/>
          <w:sz w:val="24"/>
          <w:szCs w:val="24"/>
        </w:rPr>
        <w:t>M</w:t>
      </w:r>
      <w:r>
        <w:rPr>
          <w:rFonts w:ascii="Arial Narrow" w:hAnsi="Arial Narrow" w:cs="Arial Narrow"/>
          <w:sz w:val="24"/>
          <w:szCs w:val="24"/>
        </w:rPr>
        <w:t xml:space="preserve">ultifunkční fotbalový areál Eden v Praze, </w:t>
      </w:r>
      <w:r w:rsidR="00EA2B9E">
        <w:rPr>
          <w:rFonts w:ascii="Arial Narrow" w:hAnsi="Arial Narrow" w:cs="Arial Narrow"/>
          <w:sz w:val="24"/>
          <w:szCs w:val="24"/>
        </w:rPr>
        <w:t>R</w:t>
      </w:r>
      <w:r w:rsidRPr="00DF762D">
        <w:rPr>
          <w:rFonts w:ascii="Arial Narrow" w:hAnsi="Arial Narrow" w:cs="Arial Narrow"/>
          <w:sz w:val="24"/>
          <w:szCs w:val="24"/>
        </w:rPr>
        <w:t>ekonstrukc</w:t>
      </w:r>
      <w:r>
        <w:rPr>
          <w:rFonts w:ascii="Arial Narrow" w:hAnsi="Arial Narrow" w:cs="Arial Narrow"/>
          <w:sz w:val="24"/>
          <w:szCs w:val="24"/>
        </w:rPr>
        <w:t>e</w:t>
      </w:r>
      <w:r w:rsidRPr="00DF762D">
        <w:rPr>
          <w:rFonts w:ascii="Arial Narrow" w:hAnsi="Arial Narrow" w:cs="Arial Narrow"/>
          <w:sz w:val="24"/>
          <w:szCs w:val="24"/>
        </w:rPr>
        <w:t xml:space="preserve"> budov Ministerstva obrany ČR a Generálního štábu Armády ČR</w:t>
      </w:r>
      <w:r>
        <w:rPr>
          <w:rFonts w:ascii="Arial Narrow" w:hAnsi="Arial Narrow" w:cs="Arial Narrow"/>
          <w:sz w:val="24"/>
          <w:szCs w:val="24"/>
        </w:rPr>
        <w:t xml:space="preserve">, </w:t>
      </w:r>
      <w:r w:rsidRPr="00E200C6">
        <w:rPr>
          <w:rFonts w:ascii="Arial Narrow" w:hAnsi="Arial Narrow" w:cs="Arial Narrow"/>
          <w:sz w:val="24"/>
          <w:szCs w:val="24"/>
        </w:rPr>
        <w:t>Pavilon T</w:t>
      </w:r>
      <w:r>
        <w:rPr>
          <w:rFonts w:ascii="Arial Narrow" w:hAnsi="Arial Narrow" w:cs="Arial Narrow"/>
          <w:sz w:val="24"/>
          <w:szCs w:val="24"/>
        </w:rPr>
        <w:t xml:space="preserve"> na výstavišti</w:t>
      </w:r>
      <w:r w:rsidRPr="00E200C6">
        <w:rPr>
          <w:rFonts w:ascii="Arial Narrow" w:hAnsi="Arial Narrow" w:cs="Arial Narrow"/>
          <w:sz w:val="24"/>
          <w:szCs w:val="24"/>
        </w:rPr>
        <w:t xml:space="preserve"> </w:t>
      </w:r>
      <w:r>
        <w:rPr>
          <w:rFonts w:ascii="Arial Narrow" w:hAnsi="Arial Narrow" w:cs="Arial Narrow"/>
          <w:sz w:val="24"/>
          <w:szCs w:val="24"/>
        </w:rPr>
        <w:t xml:space="preserve">v Českých Budějovicích, Ovocnářský výzkumný institut v Holovousech, </w:t>
      </w:r>
      <w:r w:rsidRPr="00E200C6">
        <w:rPr>
          <w:rFonts w:ascii="Arial Narrow" w:hAnsi="Arial Narrow" w:cs="Arial Narrow"/>
          <w:sz w:val="24"/>
          <w:szCs w:val="24"/>
        </w:rPr>
        <w:t xml:space="preserve">Komunitní centrum sídliště Máj </w:t>
      </w:r>
      <w:r>
        <w:rPr>
          <w:rFonts w:ascii="Arial Narrow" w:hAnsi="Arial Narrow" w:cs="Arial Narrow"/>
          <w:sz w:val="24"/>
          <w:szCs w:val="24"/>
        </w:rPr>
        <w:t xml:space="preserve">v Českých Budějovicích, </w:t>
      </w:r>
      <w:r w:rsidR="003968CA">
        <w:rPr>
          <w:rFonts w:ascii="Arial Narrow" w:hAnsi="Arial Narrow" w:cs="Arial Narrow"/>
          <w:sz w:val="24"/>
          <w:szCs w:val="24"/>
        </w:rPr>
        <w:t xml:space="preserve">Polyfunkční objekt Poruba v Ostravě; </w:t>
      </w:r>
      <w:r w:rsidR="00EA2B9E">
        <w:rPr>
          <w:rFonts w:ascii="Arial Narrow" w:hAnsi="Arial Narrow" w:cs="Arial Narrow"/>
          <w:sz w:val="24"/>
          <w:szCs w:val="24"/>
        </w:rPr>
        <w:t>M</w:t>
      </w:r>
      <w:r w:rsidRPr="00E200C6">
        <w:rPr>
          <w:rFonts w:ascii="Arial Narrow" w:hAnsi="Arial Narrow" w:cs="Arial Narrow"/>
          <w:sz w:val="24"/>
          <w:szCs w:val="24"/>
        </w:rPr>
        <w:t>ultifunkční objekt - JEDENÁCTKA VS</w:t>
      </w:r>
      <w:r>
        <w:rPr>
          <w:rFonts w:ascii="Arial Narrow" w:hAnsi="Arial Narrow" w:cs="Arial Narrow"/>
          <w:sz w:val="24"/>
          <w:szCs w:val="24"/>
        </w:rPr>
        <w:t xml:space="preserve"> v </w:t>
      </w:r>
      <w:r w:rsidRPr="00E200C6">
        <w:rPr>
          <w:rFonts w:ascii="Arial Narrow" w:hAnsi="Arial Narrow" w:cs="Arial Narrow"/>
          <w:sz w:val="24"/>
          <w:szCs w:val="24"/>
        </w:rPr>
        <w:t>Praze</w:t>
      </w:r>
      <w:r>
        <w:rPr>
          <w:rFonts w:ascii="Arial Narrow" w:hAnsi="Arial Narrow" w:cs="Arial Narrow"/>
          <w:sz w:val="24"/>
          <w:szCs w:val="24"/>
        </w:rPr>
        <w:t xml:space="preserve">, </w:t>
      </w:r>
      <w:r w:rsidR="00EA2B9E">
        <w:rPr>
          <w:rFonts w:ascii="Arial Narrow" w:hAnsi="Arial Narrow" w:cs="Arial Narrow"/>
          <w:sz w:val="24"/>
          <w:szCs w:val="24"/>
        </w:rPr>
        <w:t>N</w:t>
      </w:r>
      <w:r w:rsidR="00295B93">
        <w:rPr>
          <w:rFonts w:ascii="Arial Narrow" w:hAnsi="Arial Narrow" w:cs="Arial Narrow"/>
          <w:sz w:val="24"/>
          <w:szCs w:val="24"/>
        </w:rPr>
        <w:t>ový pavilon chirurgických objektů ve</w:t>
      </w:r>
      <w:r w:rsidR="001655F0">
        <w:rPr>
          <w:rFonts w:ascii="Arial Narrow" w:hAnsi="Arial Narrow" w:cs="Arial Narrow"/>
          <w:sz w:val="24"/>
          <w:szCs w:val="24"/>
        </w:rPr>
        <w:t> </w:t>
      </w:r>
      <w:r w:rsidR="00295B93" w:rsidRPr="00FA2ADC">
        <w:rPr>
          <w:rFonts w:ascii="Arial Narrow" w:hAnsi="Arial Narrow" w:cs="Arial Narrow"/>
          <w:sz w:val="24"/>
          <w:szCs w:val="24"/>
        </w:rPr>
        <w:t>F</w:t>
      </w:r>
      <w:r w:rsidR="00295B93">
        <w:rPr>
          <w:rFonts w:ascii="Arial Narrow" w:hAnsi="Arial Narrow" w:cs="Arial Narrow"/>
          <w:sz w:val="24"/>
          <w:szCs w:val="24"/>
        </w:rPr>
        <w:t>rýdku-</w:t>
      </w:r>
      <w:r w:rsidR="00295B93" w:rsidRPr="00FA2ADC">
        <w:rPr>
          <w:rFonts w:ascii="Arial Narrow" w:hAnsi="Arial Narrow" w:cs="Arial Narrow"/>
          <w:sz w:val="24"/>
          <w:szCs w:val="24"/>
        </w:rPr>
        <w:t>Místk</w:t>
      </w:r>
      <w:r w:rsidR="00295B93">
        <w:rPr>
          <w:rFonts w:ascii="Arial Narrow" w:hAnsi="Arial Narrow" w:cs="Arial Narrow"/>
          <w:sz w:val="24"/>
          <w:szCs w:val="24"/>
        </w:rPr>
        <w:t>u</w:t>
      </w:r>
      <w:r w:rsidR="002A4464">
        <w:rPr>
          <w:rFonts w:ascii="Arial Narrow" w:hAnsi="Arial Narrow" w:cs="Arial Narrow"/>
          <w:sz w:val="24"/>
          <w:szCs w:val="24"/>
        </w:rPr>
        <w:t>,</w:t>
      </w:r>
      <w:r w:rsidR="003D67B6">
        <w:rPr>
          <w:rFonts w:ascii="Arial Narrow" w:hAnsi="Arial Narrow" w:cs="Arial Narrow"/>
          <w:sz w:val="24"/>
          <w:szCs w:val="24"/>
        </w:rPr>
        <w:t xml:space="preserve"> </w:t>
      </w:r>
      <w:r w:rsidR="00EA2B9E">
        <w:rPr>
          <w:rFonts w:ascii="Arial Narrow" w:hAnsi="Arial Narrow" w:cs="Arial Narrow"/>
          <w:sz w:val="24"/>
          <w:szCs w:val="24"/>
        </w:rPr>
        <w:t>T</w:t>
      </w:r>
      <w:r w:rsidR="001655F0">
        <w:rPr>
          <w:rFonts w:ascii="Arial Narrow" w:hAnsi="Arial Narrow" w:cs="Arial Narrow"/>
          <w:sz w:val="24"/>
          <w:szCs w:val="24"/>
        </w:rPr>
        <w:t>echnická obnova</w:t>
      </w:r>
      <w:r w:rsidR="006D1DE5">
        <w:rPr>
          <w:rFonts w:ascii="Arial Narrow" w:hAnsi="Arial Narrow" w:cs="Arial Narrow"/>
          <w:sz w:val="24"/>
          <w:szCs w:val="24"/>
        </w:rPr>
        <w:t xml:space="preserve"> operačních sálů</w:t>
      </w:r>
      <w:r w:rsidR="00294091">
        <w:rPr>
          <w:rFonts w:ascii="Arial Narrow" w:hAnsi="Arial Narrow" w:cs="Arial Narrow"/>
          <w:sz w:val="24"/>
          <w:szCs w:val="24"/>
        </w:rPr>
        <w:t xml:space="preserve"> FN Brno;</w:t>
      </w:r>
      <w:r w:rsidR="001655F0">
        <w:rPr>
          <w:rFonts w:ascii="Arial Narrow" w:hAnsi="Arial Narrow" w:cs="Arial Narrow"/>
          <w:sz w:val="24"/>
          <w:szCs w:val="24"/>
        </w:rPr>
        <w:t xml:space="preserve"> </w:t>
      </w:r>
      <w:r w:rsidR="006A5F85">
        <w:rPr>
          <w:rFonts w:ascii="Arial Narrow" w:hAnsi="Arial Narrow" w:cs="Arial Narrow"/>
          <w:sz w:val="24"/>
          <w:szCs w:val="24"/>
        </w:rPr>
        <w:t xml:space="preserve">Centrální hasičská záchranná stanice v Šumperku, </w:t>
      </w:r>
      <w:r w:rsidR="006A5F85" w:rsidRPr="00E940E2">
        <w:rPr>
          <w:rFonts w:ascii="Arial Narrow" w:hAnsi="Arial Narrow" w:cs="Arial Narrow"/>
          <w:sz w:val="24"/>
          <w:szCs w:val="24"/>
        </w:rPr>
        <w:t>Archivní areál NFA Hradišťko</w:t>
      </w:r>
      <w:r w:rsidR="006A5F85">
        <w:rPr>
          <w:rFonts w:ascii="Arial Narrow" w:hAnsi="Arial Narrow" w:cs="Arial Narrow"/>
          <w:sz w:val="24"/>
          <w:szCs w:val="24"/>
        </w:rPr>
        <w:t xml:space="preserve">, Galerie Písek; </w:t>
      </w:r>
      <w:r w:rsidR="00435F82">
        <w:rPr>
          <w:rFonts w:ascii="Arial Narrow" w:hAnsi="Arial Narrow" w:cs="Arial Narrow"/>
          <w:sz w:val="24"/>
          <w:szCs w:val="24"/>
        </w:rPr>
        <w:t>Státní okresní archív v</w:t>
      </w:r>
      <w:r w:rsidR="00A51F16">
        <w:rPr>
          <w:rFonts w:ascii="Arial Narrow" w:hAnsi="Arial Narrow" w:cs="Arial Narrow"/>
          <w:sz w:val="24"/>
          <w:szCs w:val="24"/>
        </w:rPr>
        <w:t> </w:t>
      </w:r>
      <w:r w:rsidR="00435F82">
        <w:rPr>
          <w:rFonts w:ascii="Arial Narrow" w:hAnsi="Arial Narrow" w:cs="Arial Narrow"/>
          <w:sz w:val="24"/>
          <w:szCs w:val="24"/>
        </w:rPr>
        <w:t>Lounech</w:t>
      </w:r>
      <w:r w:rsidR="00A51F16">
        <w:rPr>
          <w:rFonts w:ascii="Arial Narrow" w:hAnsi="Arial Narrow" w:cs="Arial Narrow"/>
          <w:sz w:val="24"/>
          <w:szCs w:val="24"/>
        </w:rPr>
        <w:t>; Podchod na pražském Hlavním nádraží směrem na Žižkov;</w:t>
      </w:r>
      <w:r w:rsidR="00083FD7">
        <w:rPr>
          <w:rFonts w:ascii="Arial Narrow" w:hAnsi="Arial Narrow" w:cs="Arial Narrow"/>
          <w:sz w:val="24"/>
          <w:szCs w:val="24"/>
        </w:rPr>
        <w:t xml:space="preserve"> VŠB – TUO – Rekonstrukce budovy kolejí A;</w:t>
      </w:r>
      <w:r w:rsidR="00BA114B">
        <w:rPr>
          <w:rFonts w:ascii="Arial Narrow" w:hAnsi="Arial Narrow" w:cs="Arial Narrow"/>
          <w:sz w:val="24"/>
          <w:szCs w:val="24"/>
        </w:rPr>
        <w:t xml:space="preserve"> Nová budova ekonomické fakulty VŠO; Rekonstrukce budovy</w:t>
      </w:r>
      <w:r w:rsidR="0058317D">
        <w:rPr>
          <w:rFonts w:ascii="Arial Narrow" w:hAnsi="Arial Narrow" w:cs="Arial Narrow"/>
          <w:sz w:val="24"/>
          <w:szCs w:val="24"/>
        </w:rPr>
        <w:t xml:space="preserve"> vzdělávacího centra</w:t>
      </w:r>
      <w:r w:rsidR="00BA114B">
        <w:rPr>
          <w:rFonts w:ascii="Arial Narrow" w:hAnsi="Arial Narrow" w:cs="Arial Narrow"/>
          <w:sz w:val="24"/>
          <w:szCs w:val="24"/>
        </w:rPr>
        <w:t xml:space="preserve"> DP Ostrava</w:t>
      </w:r>
      <w:r w:rsidR="0058317D">
        <w:rPr>
          <w:rFonts w:ascii="Arial Narrow" w:hAnsi="Arial Narrow" w:cs="Arial Narrow"/>
          <w:sz w:val="24"/>
          <w:szCs w:val="24"/>
        </w:rPr>
        <w:t>;</w:t>
      </w:r>
      <w:r w:rsidR="004A0A09">
        <w:rPr>
          <w:rFonts w:ascii="Arial Narrow" w:hAnsi="Arial Narrow" w:cs="Arial Narrow"/>
          <w:sz w:val="24"/>
          <w:szCs w:val="24"/>
        </w:rPr>
        <w:t xml:space="preserve"> Rekonstrukce budovy ETF UK V Praze,</w:t>
      </w:r>
      <w:r w:rsidR="0058317D">
        <w:rPr>
          <w:rFonts w:ascii="Arial Narrow" w:hAnsi="Arial Narrow" w:cs="Arial Narrow"/>
          <w:sz w:val="24"/>
          <w:szCs w:val="24"/>
        </w:rPr>
        <w:t xml:space="preserve"> Nový bazén v</w:t>
      </w:r>
      <w:r w:rsidR="00E15FD3">
        <w:rPr>
          <w:rFonts w:ascii="Arial Narrow" w:hAnsi="Arial Narrow" w:cs="Arial Narrow"/>
          <w:sz w:val="24"/>
          <w:szCs w:val="24"/>
        </w:rPr>
        <w:t> </w:t>
      </w:r>
      <w:r w:rsidR="0058317D">
        <w:rPr>
          <w:rFonts w:ascii="Arial Narrow" w:hAnsi="Arial Narrow" w:cs="Arial Narrow"/>
          <w:sz w:val="24"/>
          <w:szCs w:val="24"/>
        </w:rPr>
        <w:t>Nymbur</w:t>
      </w:r>
      <w:r w:rsidR="00E15FD3">
        <w:rPr>
          <w:rFonts w:ascii="Arial Narrow" w:hAnsi="Arial Narrow" w:cs="Arial Narrow"/>
          <w:sz w:val="24"/>
          <w:szCs w:val="24"/>
        </w:rPr>
        <w:t>ce;</w:t>
      </w:r>
    </w:p>
    <w:p w14:paraId="1DBB6C58" w14:textId="41B7940F" w:rsidR="00442D4B" w:rsidRDefault="00442D4B" w:rsidP="0069214A">
      <w:pPr>
        <w:jc w:val="both"/>
        <w:rPr>
          <w:rFonts w:ascii="Arial Narrow" w:hAnsi="Arial Narrow" w:cs="Arial Narrow"/>
          <w:sz w:val="24"/>
          <w:szCs w:val="24"/>
        </w:rPr>
      </w:pPr>
      <w:r w:rsidRPr="00CB31BE">
        <w:rPr>
          <w:rFonts w:ascii="Arial Narrow" w:hAnsi="Arial Narrow" w:cs="Arial Narrow"/>
          <w:b/>
          <w:sz w:val="24"/>
          <w:szCs w:val="24"/>
        </w:rPr>
        <w:t>průmyslové objekty</w:t>
      </w:r>
      <w:r>
        <w:rPr>
          <w:rFonts w:ascii="Arial Narrow" w:hAnsi="Arial Narrow" w:cs="Arial Narrow"/>
          <w:sz w:val="24"/>
          <w:szCs w:val="24"/>
        </w:rPr>
        <w:t xml:space="preserve"> pro</w:t>
      </w:r>
      <w:r w:rsidR="003D67B6" w:rsidRPr="003D67B6">
        <w:rPr>
          <w:rFonts w:ascii="Arial Narrow" w:hAnsi="Arial Narrow" w:cs="Arial Narrow"/>
          <w:sz w:val="24"/>
          <w:szCs w:val="24"/>
        </w:rPr>
        <w:t xml:space="preserve"> </w:t>
      </w:r>
      <w:r w:rsidR="00ED0588">
        <w:rPr>
          <w:rFonts w:ascii="Arial Narrow" w:hAnsi="Arial Narrow" w:cs="Arial Narrow"/>
          <w:sz w:val="24"/>
          <w:szCs w:val="24"/>
        </w:rPr>
        <w:t xml:space="preserve">zákazníky </w:t>
      </w:r>
      <w:r w:rsidR="00EA2B9E">
        <w:rPr>
          <w:rFonts w:ascii="Arial Narrow" w:hAnsi="Arial Narrow" w:cs="Arial Narrow"/>
          <w:sz w:val="24"/>
          <w:szCs w:val="24"/>
        </w:rPr>
        <w:t xml:space="preserve">Nevoga, </w:t>
      </w:r>
      <w:r w:rsidR="003968CA">
        <w:rPr>
          <w:rFonts w:ascii="Arial Narrow" w:hAnsi="Arial Narrow" w:cs="Arial Narrow"/>
          <w:sz w:val="24"/>
          <w:szCs w:val="24"/>
        </w:rPr>
        <w:t xml:space="preserve">Magna Cartech, VALEO AUTOKLIMATIZACE, </w:t>
      </w:r>
      <w:r w:rsidR="001655F0">
        <w:rPr>
          <w:rFonts w:ascii="Arial Narrow" w:hAnsi="Arial Narrow" w:cs="Arial Narrow"/>
          <w:sz w:val="24"/>
          <w:szCs w:val="24"/>
        </w:rPr>
        <w:t xml:space="preserve">Varroc Lighting Systems; Maxion Wheels Czech; </w:t>
      </w:r>
      <w:r w:rsidR="003D67B6">
        <w:rPr>
          <w:rFonts w:ascii="Arial Narrow" w:hAnsi="Arial Narrow" w:cs="Arial Narrow"/>
          <w:sz w:val="24"/>
          <w:szCs w:val="24"/>
        </w:rPr>
        <w:t>ROHDE</w:t>
      </w:r>
      <w:r w:rsidR="003D67B6" w:rsidRPr="003968CA">
        <w:rPr>
          <w:rFonts w:ascii="Arial Narrow" w:hAnsi="Arial Narrow" w:cs="Arial Narrow"/>
          <w:sz w:val="24"/>
          <w:szCs w:val="24"/>
        </w:rPr>
        <w:t>&amp;</w:t>
      </w:r>
      <w:r w:rsidR="003D67B6">
        <w:rPr>
          <w:rFonts w:ascii="Arial Narrow" w:hAnsi="Arial Narrow" w:cs="Arial Narrow"/>
          <w:sz w:val="24"/>
          <w:szCs w:val="24"/>
        </w:rPr>
        <w:t xml:space="preserve">SCHWARZ, </w:t>
      </w:r>
      <w:r>
        <w:rPr>
          <w:rFonts w:ascii="Arial Narrow" w:hAnsi="Arial Narrow" w:cs="Arial Narrow"/>
          <w:sz w:val="24"/>
          <w:szCs w:val="24"/>
        </w:rPr>
        <w:t>Bosch, Siemens, KIEKERT</w:t>
      </w:r>
      <w:r w:rsidR="006D1DE5">
        <w:rPr>
          <w:rFonts w:ascii="Arial Narrow" w:hAnsi="Arial Narrow" w:cs="Arial Narrow"/>
          <w:sz w:val="24"/>
          <w:szCs w:val="24"/>
        </w:rPr>
        <w:t>, Mayer, SILON</w:t>
      </w:r>
      <w:r w:rsidR="00ED2C88">
        <w:rPr>
          <w:rFonts w:ascii="Arial Narrow" w:hAnsi="Arial Narrow" w:cs="Arial Narrow"/>
          <w:sz w:val="24"/>
          <w:szCs w:val="24"/>
        </w:rPr>
        <w:t>, MOBIS</w:t>
      </w:r>
      <w:r w:rsidR="00C63694">
        <w:rPr>
          <w:rFonts w:ascii="Arial Narrow" w:hAnsi="Arial Narrow" w:cs="Arial Narrow"/>
          <w:sz w:val="24"/>
          <w:szCs w:val="24"/>
        </w:rPr>
        <w:t xml:space="preserve"> a</w:t>
      </w:r>
      <w:r w:rsidR="00ED0588">
        <w:rPr>
          <w:rFonts w:ascii="Arial Narrow" w:hAnsi="Arial Narrow" w:cs="Arial Narrow"/>
          <w:sz w:val="24"/>
          <w:szCs w:val="24"/>
        </w:rPr>
        <w:t> </w:t>
      </w:r>
      <w:r>
        <w:rPr>
          <w:rFonts w:ascii="Arial Narrow" w:hAnsi="Arial Narrow" w:cs="Arial Narrow"/>
          <w:sz w:val="24"/>
          <w:szCs w:val="24"/>
        </w:rPr>
        <w:t xml:space="preserve">další; </w:t>
      </w:r>
    </w:p>
    <w:p w14:paraId="3A38297C" w14:textId="6A4BDFD5" w:rsidR="00442D4B" w:rsidRDefault="00442D4B" w:rsidP="0069214A">
      <w:pPr>
        <w:jc w:val="both"/>
        <w:rPr>
          <w:rFonts w:ascii="Arial Narrow" w:hAnsi="Arial Narrow" w:cs="Arial Narrow"/>
          <w:sz w:val="24"/>
          <w:szCs w:val="24"/>
        </w:rPr>
      </w:pPr>
      <w:r w:rsidRPr="00CB31BE">
        <w:rPr>
          <w:rFonts w:ascii="Arial Narrow" w:hAnsi="Arial Narrow" w:cs="Arial Narrow"/>
          <w:b/>
          <w:sz w:val="24"/>
          <w:szCs w:val="24"/>
        </w:rPr>
        <w:t>rekonstrukce památkově chráněných budov</w:t>
      </w:r>
      <w:r>
        <w:rPr>
          <w:rFonts w:ascii="Arial Narrow" w:hAnsi="Arial Narrow" w:cs="Arial Narrow"/>
          <w:sz w:val="24"/>
          <w:szCs w:val="24"/>
        </w:rPr>
        <w:t xml:space="preserve"> </w:t>
      </w:r>
      <w:r w:rsidR="00B775A5">
        <w:rPr>
          <w:rFonts w:ascii="Arial Narrow" w:hAnsi="Arial Narrow" w:cs="Arial Narrow"/>
          <w:sz w:val="24"/>
          <w:szCs w:val="24"/>
        </w:rPr>
        <w:t>–</w:t>
      </w:r>
      <w:r>
        <w:rPr>
          <w:rFonts w:ascii="Arial Narrow" w:hAnsi="Arial Narrow" w:cs="Arial Narrow"/>
          <w:sz w:val="24"/>
          <w:szCs w:val="24"/>
        </w:rPr>
        <w:t xml:space="preserve"> </w:t>
      </w:r>
      <w:r w:rsidR="00B775A5">
        <w:rPr>
          <w:rFonts w:ascii="Arial Narrow" w:hAnsi="Arial Narrow" w:cs="Arial Narrow"/>
          <w:sz w:val="24"/>
          <w:szCs w:val="24"/>
        </w:rPr>
        <w:t xml:space="preserve">Rekonstrukce Strakovy akademie v Praze; Rekonstrukce hradu Helfštýn; </w:t>
      </w:r>
      <w:r w:rsidR="00616D5E">
        <w:rPr>
          <w:rFonts w:ascii="Arial Narrow" w:hAnsi="Arial Narrow" w:cs="Arial Narrow"/>
          <w:sz w:val="24"/>
          <w:szCs w:val="24"/>
        </w:rPr>
        <w:t xml:space="preserve">Rekonstrukce budovy Státní opery v Praze; </w:t>
      </w:r>
      <w:r w:rsidRPr="00F21A4C">
        <w:rPr>
          <w:rFonts w:ascii="Arial Narrow" w:hAnsi="Arial Narrow" w:cs="Arial Narrow"/>
          <w:sz w:val="24"/>
          <w:szCs w:val="24"/>
        </w:rPr>
        <w:t>Vzdělávací a kulturní centrum Broumov - revitalizace kláštera</w:t>
      </w:r>
      <w:r w:rsidR="001655F0">
        <w:rPr>
          <w:rFonts w:ascii="Arial Narrow" w:hAnsi="Arial Narrow" w:cs="Arial Narrow"/>
          <w:sz w:val="24"/>
          <w:szCs w:val="24"/>
        </w:rPr>
        <w:t>;</w:t>
      </w:r>
      <w:r>
        <w:rPr>
          <w:rFonts w:ascii="Arial Narrow" w:hAnsi="Arial Narrow" w:cs="Arial Narrow"/>
          <w:sz w:val="24"/>
          <w:szCs w:val="24"/>
        </w:rPr>
        <w:t xml:space="preserve"> </w:t>
      </w:r>
      <w:r w:rsidR="00B775A5">
        <w:rPr>
          <w:rFonts w:ascii="Arial Narrow" w:hAnsi="Arial Narrow" w:cs="Arial Narrow"/>
          <w:sz w:val="24"/>
          <w:szCs w:val="24"/>
        </w:rPr>
        <w:t xml:space="preserve">Komplexní </w:t>
      </w:r>
      <w:r w:rsidR="00202946">
        <w:rPr>
          <w:rFonts w:ascii="Arial Narrow" w:hAnsi="Arial Narrow" w:cs="Arial Narrow"/>
          <w:sz w:val="24"/>
          <w:szCs w:val="24"/>
        </w:rPr>
        <w:t>obnov</w:t>
      </w:r>
      <w:r w:rsidR="00B775A5">
        <w:rPr>
          <w:rFonts w:ascii="Arial Narrow" w:hAnsi="Arial Narrow" w:cs="Arial Narrow"/>
          <w:sz w:val="24"/>
          <w:szCs w:val="24"/>
        </w:rPr>
        <w:t>a</w:t>
      </w:r>
      <w:r w:rsidR="00202946">
        <w:rPr>
          <w:rFonts w:ascii="Arial Narrow" w:hAnsi="Arial Narrow" w:cs="Arial Narrow"/>
          <w:sz w:val="24"/>
          <w:szCs w:val="24"/>
        </w:rPr>
        <w:t xml:space="preserve"> </w:t>
      </w:r>
      <w:r w:rsidR="00B775A5">
        <w:rPr>
          <w:rFonts w:ascii="Arial Narrow" w:hAnsi="Arial Narrow" w:cs="Arial Narrow"/>
          <w:sz w:val="24"/>
          <w:szCs w:val="24"/>
        </w:rPr>
        <w:t>H</w:t>
      </w:r>
      <w:r w:rsidRPr="00F21A4C">
        <w:rPr>
          <w:rFonts w:ascii="Arial Narrow" w:hAnsi="Arial Narrow" w:cs="Arial Narrow"/>
          <w:sz w:val="24"/>
          <w:szCs w:val="24"/>
        </w:rPr>
        <w:t>ospit</w:t>
      </w:r>
      <w:r>
        <w:rPr>
          <w:rFonts w:ascii="Arial Narrow" w:hAnsi="Arial Narrow" w:cs="Arial Narrow"/>
          <w:sz w:val="24"/>
          <w:szCs w:val="24"/>
        </w:rPr>
        <w:t>á</w:t>
      </w:r>
      <w:r w:rsidRPr="00F21A4C">
        <w:rPr>
          <w:rFonts w:ascii="Arial Narrow" w:hAnsi="Arial Narrow" w:cs="Arial Narrow"/>
          <w:sz w:val="24"/>
          <w:szCs w:val="24"/>
        </w:rPr>
        <w:t>l</w:t>
      </w:r>
      <w:r>
        <w:rPr>
          <w:rFonts w:ascii="Arial Narrow" w:hAnsi="Arial Narrow" w:cs="Arial Narrow"/>
          <w:sz w:val="24"/>
          <w:szCs w:val="24"/>
        </w:rPr>
        <w:t>u v</w:t>
      </w:r>
      <w:r w:rsidR="001655F0">
        <w:rPr>
          <w:rFonts w:ascii="Arial Narrow" w:hAnsi="Arial Narrow" w:cs="Arial Narrow"/>
          <w:sz w:val="24"/>
          <w:szCs w:val="24"/>
        </w:rPr>
        <w:t> </w:t>
      </w:r>
      <w:r>
        <w:rPr>
          <w:rFonts w:ascii="Arial Narrow" w:hAnsi="Arial Narrow" w:cs="Arial Narrow"/>
          <w:sz w:val="24"/>
          <w:szCs w:val="24"/>
        </w:rPr>
        <w:t>Kuksu</w:t>
      </w:r>
      <w:r w:rsidR="001655F0">
        <w:rPr>
          <w:rFonts w:ascii="Arial Narrow" w:hAnsi="Arial Narrow" w:cs="Arial Narrow"/>
          <w:sz w:val="24"/>
          <w:szCs w:val="24"/>
        </w:rPr>
        <w:t>;</w:t>
      </w:r>
      <w:r>
        <w:rPr>
          <w:rFonts w:ascii="Arial Narrow" w:hAnsi="Arial Narrow" w:cs="Arial Narrow"/>
          <w:sz w:val="24"/>
          <w:szCs w:val="24"/>
        </w:rPr>
        <w:t xml:space="preserve"> </w:t>
      </w:r>
      <w:r w:rsidRPr="00F21A4C">
        <w:rPr>
          <w:rFonts w:ascii="Arial Narrow" w:hAnsi="Arial Narrow" w:cs="Arial Narrow"/>
          <w:sz w:val="24"/>
          <w:szCs w:val="24"/>
        </w:rPr>
        <w:t>Revitalizace zámeckého návrší</w:t>
      </w:r>
      <w:r>
        <w:rPr>
          <w:rFonts w:ascii="Arial Narrow" w:hAnsi="Arial Narrow" w:cs="Arial Narrow"/>
          <w:sz w:val="24"/>
          <w:szCs w:val="24"/>
        </w:rPr>
        <w:t xml:space="preserve"> v</w:t>
      </w:r>
      <w:r w:rsidR="001655F0">
        <w:rPr>
          <w:rFonts w:ascii="Arial Narrow" w:hAnsi="Arial Narrow" w:cs="Arial Narrow"/>
          <w:sz w:val="24"/>
          <w:szCs w:val="24"/>
        </w:rPr>
        <w:t> </w:t>
      </w:r>
      <w:r w:rsidRPr="00F21A4C">
        <w:rPr>
          <w:rFonts w:ascii="Arial Narrow" w:hAnsi="Arial Narrow" w:cs="Arial Narrow"/>
          <w:sz w:val="24"/>
          <w:szCs w:val="24"/>
        </w:rPr>
        <w:t>Litomyšl</w:t>
      </w:r>
      <w:r>
        <w:rPr>
          <w:rFonts w:ascii="Arial Narrow" w:hAnsi="Arial Narrow" w:cs="Arial Narrow"/>
          <w:sz w:val="24"/>
          <w:szCs w:val="24"/>
        </w:rPr>
        <w:t>i</w:t>
      </w:r>
      <w:r w:rsidR="001655F0">
        <w:rPr>
          <w:rFonts w:ascii="Arial Narrow" w:hAnsi="Arial Narrow" w:cs="Arial Narrow"/>
          <w:sz w:val="24"/>
          <w:szCs w:val="24"/>
        </w:rPr>
        <w:t>;</w:t>
      </w:r>
      <w:r>
        <w:rPr>
          <w:rFonts w:ascii="Arial Narrow" w:hAnsi="Arial Narrow" w:cs="Arial Narrow"/>
          <w:sz w:val="24"/>
          <w:szCs w:val="24"/>
        </w:rPr>
        <w:t xml:space="preserve"> </w:t>
      </w:r>
      <w:r w:rsidRPr="00CB31BE">
        <w:rPr>
          <w:rFonts w:ascii="Arial Narrow" w:hAnsi="Arial Narrow" w:cs="Arial Narrow"/>
          <w:sz w:val="24"/>
          <w:szCs w:val="24"/>
        </w:rPr>
        <w:t>II. etapa projektu Centrum stavitelského dědictví – památková obnova komplexu Hospodářského dvora</w:t>
      </w:r>
      <w:r>
        <w:rPr>
          <w:rFonts w:ascii="Arial Narrow" w:hAnsi="Arial Narrow" w:cs="Arial Narrow"/>
          <w:sz w:val="24"/>
          <w:szCs w:val="24"/>
        </w:rPr>
        <w:t xml:space="preserve"> v Plasech</w:t>
      </w:r>
      <w:r w:rsidRPr="00CB31BE">
        <w:rPr>
          <w:rFonts w:ascii="Arial Narrow" w:hAnsi="Arial Narrow" w:cs="Arial Narrow"/>
          <w:sz w:val="24"/>
          <w:szCs w:val="24"/>
        </w:rPr>
        <w:t xml:space="preserve"> u Plzně</w:t>
      </w:r>
      <w:r>
        <w:rPr>
          <w:rFonts w:ascii="Arial Narrow" w:hAnsi="Arial Narrow" w:cs="Arial Narrow"/>
          <w:sz w:val="24"/>
          <w:szCs w:val="24"/>
        </w:rPr>
        <w:t>;</w:t>
      </w:r>
      <w:r w:rsidR="00441BF7">
        <w:rPr>
          <w:rFonts w:ascii="Arial Narrow" w:hAnsi="Arial Narrow" w:cs="Arial Narrow"/>
          <w:sz w:val="24"/>
          <w:szCs w:val="24"/>
        </w:rPr>
        <w:t xml:space="preserve"> </w:t>
      </w:r>
    </w:p>
    <w:p w14:paraId="179C58C2" w14:textId="3962F447" w:rsidR="00442D4B" w:rsidRDefault="00442D4B" w:rsidP="0069214A">
      <w:pPr>
        <w:jc w:val="both"/>
        <w:rPr>
          <w:rFonts w:ascii="Arial Narrow" w:hAnsi="Arial Narrow" w:cs="Arial Narrow"/>
          <w:sz w:val="24"/>
          <w:szCs w:val="24"/>
        </w:rPr>
      </w:pPr>
      <w:r w:rsidRPr="00CE7FF0">
        <w:rPr>
          <w:rFonts w:ascii="Arial Narrow" w:hAnsi="Arial Narrow" w:cs="Arial Narrow"/>
          <w:b/>
          <w:sz w:val="24"/>
          <w:szCs w:val="24"/>
        </w:rPr>
        <w:t>dopravní stavby</w:t>
      </w:r>
      <w:r w:rsidR="0015196D">
        <w:rPr>
          <w:rFonts w:ascii="Arial Narrow" w:hAnsi="Arial Narrow" w:cs="Arial Narrow"/>
          <w:sz w:val="24"/>
          <w:szCs w:val="24"/>
        </w:rPr>
        <w:t>,</w:t>
      </w:r>
      <w:r>
        <w:rPr>
          <w:rFonts w:ascii="Arial Narrow" w:hAnsi="Arial Narrow" w:cs="Arial Narrow"/>
          <w:sz w:val="24"/>
          <w:szCs w:val="24"/>
        </w:rPr>
        <w:t xml:space="preserve"> které HOCHTIEF </w:t>
      </w:r>
      <w:r w:rsidRPr="00FA2ADC">
        <w:rPr>
          <w:rFonts w:ascii="Arial Narrow" w:hAnsi="Arial Narrow" w:cs="Arial Narrow"/>
          <w:sz w:val="24"/>
          <w:szCs w:val="24"/>
        </w:rPr>
        <w:t xml:space="preserve">CZ </w:t>
      </w:r>
      <w:r w:rsidR="002B193F">
        <w:rPr>
          <w:rFonts w:ascii="Arial Narrow" w:hAnsi="Arial Narrow" w:cs="Arial Narrow"/>
          <w:sz w:val="24"/>
          <w:szCs w:val="24"/>
        </w:rPr>
        <w:t>a. s. realizovala nebo se na </w:t>
      </w:r>
      <w:r>
        <w:rPr>
          <w:rFonts w:ascii="Arial Narrow" w:hAnsi="Arial Narrow" w:cs="Arial Narrow"/>
          <w:sz w:val="24"/>
          <w:szCs w:val="24"/>
        </w:rPr>
        <w:t xml:space="preserve">jejich realizaci </w:t>
      </w:r>
      <w:r w:rsidRPr="00FA2ADC">
        <w:rPr>
          <w:rFonts w:ascii="Arial Narrow" w:hAnsi="Arial Narrow" w:cs="Arial Narrow"/>
          <w:sz w:val="24"/>
          <w:szCs w:val="24"/>
        </w:rPr>
        <w:t>podílel</w:t>
      </w:r>
      <w:r>
        <w:rPr>
          <w:rFonts w:ascii="Arial Narrow" w:hAnsi="Arial Narrow" w:cs="Arial Narrow"/>
          <w:sz w:val="24"/>
          <w:szCs w:val="24"/>
        </w:rPr>
        <w:t xml:space="preserve">a </w:t>
      </w:r>
      <w:r w:rsidR="00B775A5">
        <w:rPr>
          <w:rFonts w:ascii="Arial Narrow" w:hAnsi="Arial Narrow" w:cs="Arial Narrow"/>
          <w:sz w:val="24"/>
          <w:szCs w:val="24"/>
        </w:rPr>
        <w:t>–</w:t>
      </w:r>
      <w:r>
        <w:rPr>
          <w:rFonts w:ascii="Arial Narrow" w:hAnsi="Arial Narrow" w:cs="Arial Narrow"/>
          <w:sz w:val="24"/>
          <w:szCs w:val="24"/>
        </w:rPr>
        <w:t xml:space="preserve"> </w:t>
      </w:r>
      <w:r w:rsidR="00B775A5">
        <w:rPr>
          <w:rFonts w:ascii="Arial Narrow" w:hAnsi="Arial Narrow" w:cs="Arial Narrow"/>
          <w:sz w:val="24"/>
          <w:szCs w:val="24"/>
        </w:rPr>
        <w:t xml:space="preserve">Rekonstrukce Negrelliho viaduktu v Praze; </w:t>
      </w:r>
      <w:r w:rsidR="00C81BA1">
        <w:rPr>
          <w:rFonts w:ascii="Arial Narrow" w:hAnsi="Arial Narrow" w:cs="Arial Narrow"/>
          <w:sz w:val="24"/>
          <w:szCs w:val="24"/>
        </w:rPr>
        <w:t>M</w:t>
      </w:r>
      <w:r w:rsidR="002B193F">
        <w:rPr>
          <w:rFonts w:ascii="Arial Narrow" w:hAnsi="Arial Narrow" w:cs="Arial Narrow"/>
          <w:sz w:val="24"/>
          <w:szCs w:val="24"/>
        </w:rPr>
        <w:t xml:space="preserve">odernizace dálnice D1; </w:t>
      </w:r>
      <w:r w:rsidR="00C81BA1">
        <w:rPr>
          <w:rFonts w:ascii="Arial Narrow" w:hAnsi="Arial Narrow" w:cs="Arial Narrow"/>
          <w:sz w:val="24"/>
          <w:szCs w:val="24"/>
        </w:rPr>
        <w:t>P</w:t>
      </w:r>
      <w:r w:rsidR="0015196D">
        <w:rPr>
          <w:rFonts w:ascii="Arial Narrow" w:hAnsi="Arial Narrow" w:cs="Arial Narrow"/>
          <w:sz w:val="24"/>
          <w:szCs w:val="24"/>
        </w:rPr>
        <w:t xml:space="preserve">růtah II/408 obcí Hrádek; </w:t>
      </w:r>
      <w:r w:rsidR="006A5F85">
        <w:rPr>
          <w:rFonts w:ascii="Arial Narrow" w:hAnsi="Arial Narrow" w:cs="Arial Narrow"/>
          <w:sz w:val="24"/>
          <w:szCs w:val="24"/>
        </w:rPr>
        <w:t>MO </w:t>
      </w:r>
      <w:r>
        <w:rPr>
          <w:rFonts w:ascii="Arial Narrow" w:hAnsi="Arial Narrow" w:cs="Arial Narrow"/>
          <w:sz w:val="24"/>
          <w:szCs w:val="24"/>
        </w:rPr>
        <w:t>Blanka v</w:t>
      </w:r>
      <w:r w:rsidR="002B193F">
        <w:rPr>
          <w:rFonts w:ascii="Arial Narrow" w:hAnsi="Arial Narrow" w:cs="Arial Narrow"/>
          <w:sz w:val="24"/>
          <w:szCs w:val="24"/>
        </w:rPr>
        <w:t> </w:t>
      </w:r>
      <w:r>
        <w:rPr>
          <w:rFonts w:ascii="Arial Narrow" w:hAnsi="Arial Narrow" w:cs="Arial Narrow"/>
          <w:sz w:val="24"/>
          <w:szCs w:val="24"/>
        </w:rPr>
        <w:t>Praze</w:t>
      </w:r>
      <w:r w:rsidR="002B193F">
        <w:rPr>
          <w:rFonts w:ascii="Arial Narrow" w:hAnsi="Arial Narrow" w:cs="Arial Narrow"/>
          <w:sz w:val="24"/>
          <w:szCs w:val="24"/>
        </w:rPr>
        <w:t>;</w:t>
      </w:r>
      <w:r>
        <w:rPr>
          <w:rFonts w:ascii="Arial Narrow" w:hAnsi="Arial Narrow" w:cs="Arial Narrow"/>
          <w:sz w:val="24"/>
          <w:szCs w:val="24"/>
        </w:rPr>
        <w:t xml:space="preserve"> </w:t>
      </w:r>
      <w:r w:rsidR="002B193F">
        <w:rPr>
          <w:rFonts w:ascii="Arial Narrow" w:hAnsi="Arial Narrow" w:cs="Arial Narrow"/>
          <w:sz w:val="24"/>
          <w:szCs w:val="24"/>
        </w:rPr>
        <w:t xml:space="preserve">SOKP 514 (silniční okruh kolem Prahy); </w:t>
      </w:r>
      <w:r w:rsidR="00C81BA1">
        <w:rPr>
          <w:rFonts w:ascii="Arial Narrow" w:hAnsi="Arial Narrow" w:cs="Arial Narrow"/>
          <w:sz w:val="24"/>
          <w:szCs w:val="24"/>
        </w:rPr>
        <w:t>M</w:t>
      </w:r>
      <w:r>
        <w:rPr>
          <w:rFonts w:ascii="Arial Narrow" w:hAnsi="Arial Narrow" w:cs="Arial Narrow"/>
          <w:sz w:val="24"/>
          <w:szCs w:val="24"/>
        </w:rPr>
        <w:t>odernizace železniční trati Benešov–Votice a Beroun-Zbiroh</w:t>
      </w:r>
      <w:r w:rsidR="002B193F">
        <w:rPr>
          <w:rFonts w:ascii="Arial Narrow" w:hAnsi="Arial Narrow" w:cs="Arial Narrow"/>
          <w:sz w:val="24"/>
          <w:szCs w:val="24"/>
        </w:rPr>
        <w:t>;</w:t>
      </w:r>
      <w:r w:rsidR="00C81BA1">
        <w:rPr>
          <w:rFonts w:ascii="Arial Narrow" w:hAnsi="Arial Narrow" w:cs="Arial Narrow"/>
          <w:sz w:val="24"/>
          <w:szCs w:val="24"/>
        </w:rPr>
        <w:t xml:space="preserve"> v</w:t>
      </w:r>
      <w:r w:rsidR="00202946">
        <w:rPr>
          <w:rFonts w:ascii="Arial Narrow" w:hAnsi="Arial Narrow" w:cs="Arial Narrow"/>
          <w:sz w:val="24"/>
          <w:szCs w:val="24"/>
        </w:rPr>
        <w:t>ýstavba mostních objektů na </w:t>
      </w:r>
      <w:r w:rsidR="002B193F">
        <w:rPr>
          <w:rFonts w:ascii="Arial Narrow" w:hAnsi="Arial Narrow" w:cs="Arial Narrow"/>
          <w:sz w:val="24"/>
          <w:szCs w:val="24"/>
        </w:rPr>
        <w:t xml:space="preserve">silnici II/111 v Bystřici u Benešova, na </w:t>
      </w:r>
      <w:r>
        <w:rPr>
          <w:rFonts w:ascii="Arial Narrow" w:hAnsi="Arial Narrow" w:cs="Arial Narrow"/>
          <w:sz w:val="24"/>
          <w:szCs w:val="24"/>
        </w:rPr>
        <w:t xml:space="preserve">D3 </w:t>
      </w:r>
      <w:r w:rsidR="00807AF2">
        <w:rPr>
          <w:rFonts w:ascii="Arial Narrow" w:hAnsi="Arial Narrow" w:cs="Arial Narrow"/>
          <w:sz w:val="24"/>
          <w:szCs w:val="24"/>
        </w:rPr>
        <w:t xml:space="preserve">úsek </w:t>
      </w:r>
      <w:r>
        <w:rPr>
          <w:rFonts w:ascii="Arial Narrow" w:hAnsi="Arial Narrow" w:cs="Arial Narrow"/>
          <w:sz w:val="24"/>
          <w:szCs w:val="24"/>
        </w:rPr>
        <w:t>Tábor-Veselí</w:t>
      </w:r>
      <w:r w:rsidR="00807AF2">
        <w:rPr>
          <w:rFonts w:ascii="Arial Narrow" w:hAnsi="Arial Narrow" w:cs="Arial Narrow"/>
          <w:sz w:val="24"/>
          <w:szCs w:val="24"/>
        </w:rPr>
        <w:t xml:space="preserve"> nebo obchvat Českých Budějovic</w:t>
      </w:r>
      <w:r>
        <w:rPr>
          <w:rFonts w:ascii="Arial Narrow" w:hAnsi="Arial Narrow" w:cs="Arial Narrow"/>
          <w:sz w:val="24"/>
          <w:szCs w:val="24"/>
        </w:rPr>
        <w:t xml:space="preserve"> a </w:t>
      </w:r>
      <w:r w:rsidR="002B193F">
        <w:rPr>
          <w:rFonts w:ascii="Arial Narrow" w:hAnsi="Arial Narrow" w:cs="Arial Narrow"/>
          <w:sz w:val="24"/>
          <w:szCs w:val="24"/>
        </w:rPr>
        <w:t xml:space="preserve">na </w:t>
      </w:r>
      <w:r>
        <w:rPr>
          <w:rFonts w:ascii="Arial Narrow" w:hAnsi="Arial Narrow" w:cs="Arial Narrow"/>
          <w:sz w:val="24"/>
          <w:szCs w:val="24"/>
        </w:rPr>
        <w:t>D1 Kroměříž-Řík</w:t>
      </w:r>
      <w:r w:rsidR="00202946">
        <w:rPr>
          <w:rFonts w:ascii="Arial Narrow" w:hAnsi="Arial Narrow" w:cs="Arial Narrow"/>
          <w:sz w:val="24"/>
          <w:szCs w:val="24"/>
        </w:rPr>
        <w:t>ov</w:t>
      </w:r>
      <w:r>
        <w:rPr>
          <w:rFonts w:ascii="Arial Narrow" w:hAnsi="Arial Narrow" w:cs="Arial Narrow"/>
          <w:sz w:val="24"/>
          <w:szCs w:val="24"/>
        </w:rPr>
        <w:t>ice</w:t>
      </w:r>
      <w:r w:rsidR="002B193F">
        <w:rPr>
          <w:rFonts w:ascii="Arial Narrow" w:hAnsi="Arial Narrow" w:cs="Arial Narrow"/>
          <w:sz w:val="24"/>
          <w:szCs w:val="24"/>
        </w:rPr>
        <w:t>;</w:t>
      </w:r>
      <w:r>
        <w:rPr>
          <w:rFonts w:ascii="Arial Narrow" w:hAnsi="Arial Narrow" w:cs="Arial Narrow"/>
          <w:sz w:val="24"/>
          <w:szCs w:val="24"/>
        </w:rPr>
        <w:t xml:space="preserve"> </w:t>
      </w:r>
      <w:r w:rsidR="0015196D">
        <w:rPr>
          <w:rFonts w:ascii="Arial Narrow" w:hAnsi="Arial Narrow" w:cs="Arial Narrow"/>
          <w:sz w:val="24"/>
          <w:szCs w:val="24"/>
        </w:rPr>
        <w:t>dopravní terminály v </w:t>
      </w:r>
      <w:r w:rsidR="006A5F85">
        <w:rPr>
          <w:rFonts w:ascii="Arial Narrow" w:hAnsi="Arial Narrow" w:cs="Arial Narrow"/>
          <w:sz w:val="24"/>
          <w:szCs w:val="24"/>
        </w:rPr>
        <w:t> Uherském Brodě, ve  </w:t>
      </w:r>
      <w:r w:rsidR="0015196D">
        <w:rPr>
          <w:rFonts w:ascii="Arial Narrow" w:hAnsi="Arial Narrow" w:cs="Arial Narrow"/>
          <w:sz w:val="24"/>
          <w:szCs w:val="24"/>
        </w:rPr>
        <w:t>Strakonicích</w:t>
      </w:r>
      <w:r w:rsidR="00616D5E">
        <w:rPr>
          <w:rFonts w:ascii="Arial Narrow" w:hAnsi="Arial Narrow" w:cs="Arial Narrow"/>
          <w:sz w:val="24"/>
          <w:szCs w:val="24"/>
        </w:rPr>
        <w:t>,</w:t>
      </w:r>
      <w:r w:rsidR="006A5F85">
        <w:rPr>
          <w:rFonts w:ascii="Arial Narrow" w:hAnsi="Arial Narrow" w:cs="Arial Narrow"/>
          <w:sz w:val="24"/>
          <w:szCs w:val="24"/>
        </w:rPr>
        <w:t xml:space="preserve"> v  </w:t>
      </w:r>
      <w:r w:rsidR="0015196D">
        <w:rPr>
          <w:rFonts w:ascii="Arial Narrow" w:hAnsi="Arial Narrow" w:cs="Arial Narrow"/>
          <w:sz w:val="24"/>
          <w:szCs w:val="24"/>
        </w:rPr>
        <w:t xml:space="preserve">Židlochovicích; </w:t>
      </w:r>
      <w:r w:rsidRPr="00CB31BE">
        <w:rPr>
          <w:rFonts w:ascii="Arial Narrow" w:hAnsi="Arial Narrow" w:cs="Arial Narrow"/>
          <w:sz w:val="24"/>
          <w:szCs w:val="24"/>
        </w:rPr>
        <w:t>rekonstrukce tramvajové tratě Poděbradská v</w:t>
      </w:r>
      <w:r>
        <w:rPr>
          <w:rFonts w:ascii="Arial Narrow" w:hAnsi="Arial Narrow" w:cs="Arial Narrow"/>
          <w:sz w:val="24"/>
          <w:szCs w:val="24"/>
        </w:rPr>
        <w:t> </w:t>
      </w:r>
      <w:r w:rsidRPr="00CB31BE">
        <w:rPr>
          <w:rFonts w:ascii="Arial Narrow" w:hAnsi="Arial Narrow" w:cs="Arial Narrow"/>
          <w:sz w:val="24"/>
          <w:szCs w:val="24"/>
        </w:rPr>
        <w:t>Praze</w:t>
      </w:r>
      <w:r>
        <w:rPr>
          <w:rFonts w:ascii="Arial Narrow" w:hAnsi="Arial Narrow" w:cs="Arial Narrow"/>
          <w:sz w:val="24"/>
          <w:szCs w:val="24"/>
        </w:rPr>
        <w:t>, prodloužení trasy metra V. A – Dejvická – Motol</w:t>
      </w:r>
      <w:r w:rsidR="00294091">
        <w:rPr>
          <w:rFonts w:ascii="Arial Narrow" w:hAnsi="Arial Narrow" w:cs="Arial Narrow"/>
          <w:sz w:val="24"/>
          <w:szCs w:val="24"/>
        </w:rPr>
        <w:t xml:space="preserve">; </w:t>
      </w:r>
      <w:r w:rsidR="002B193F">
        <w:rPr>
          <w:rFonts w:ascii="Arial Narrow" w:hAnsi="Arial Narrow" w:cs="Arial Narrow"/>
          <w:sz w:val="24"/>
          <w:szCs w:val="24"/>
        </w:rPr>
        <w:t>modernizace stanic metra v Praze (Muzeum, Skalka</w:t>
      </w:r>
      <w:r w:rsidR="00F1250F">
        <w:rPr>
          <w:rFonts w:ascii="Arial Narrow" w:hAnsi="Arial Narrow" w:cs="Arial Narrow"/>
          <w:sz w:val="24"/>
          <w:szCs w:val="24"/>
        </w:rPr>
        <w:t>, Karlovo nám.</w:t>
      </w:r>
      <w:r w:rsidR="002B193F">
        <w:rPr>
          <w:rFonts w:ascii="Arial Narrow" w:hAnsi="Arial Narrow" w:cs="Arial Narrow"/>
          <w:sz w:val="24"/>
          <w:szCs w:val="24"/>
        </w:rPr>
        <w:t>)</w:t>
      </w:r>
      <w:r w:rsidR="00616D5E">
        <w:rPr>
          <w:rFonts w:ascii="Arial Narrow" w:hAnsi="Arial Narrow" w:cs="Arial Narrow"/>
          <w:sz w:val="24"/>
          <w:szCs w:val="24"/>
        </w:rPr>
        <w:t xml:space="preserve">, </w:t>
      </w:r>
      <w:r w:rsidR="00202946">
        <w:rPr>
          <w:rFonts w:ascii="Arial Narrow" w:hAnsi="Arial Narrow" w:cs="Arial Narrow"/>
          <w:sz w:val="24"/>
          <w:szCs w:val="24"/>
        </w:rPr>
        <w:t>Nová řídící věž na letišti v Mošnově; M</w:t>
      </w:r>
      <w:r w:rsidR="00616D5E">
        <w:rPr>
          <w:rFonts w:ascii="Arial Narrow" w:hAnsi="Arial Narrow" w:cs="Arial Narrow"/>
          <w:sz w:val="24"/>
          <w:szCs w:val="24"/>
        </w:rPr>
        <w:t xml:space="preserve">odernizace letiště </w:t>
      </w:r>
      <w:r w:rsidR="0091708D">
        <w:rPr>
          <w:rFonts w:ascii="Arial Narrow" w:hAnsi="Arial Narrow" w:cs="Arial Narrow"/>
          <w:sz w:val="24"/>
          <w:szCs w:val="24"/>
        </w:rPr>
        <w:t>Planá u</w:t>
      </w:r>
      <w:r w:rsidR="00616D5E">
        <w:rPr>
          <w:rFonts w:ascii="Arial Narrow" w:hAnsi="Arial Narrow" w:cs="Arial Narrow"/>
          <w:sz w:val="24"/>
          <w:szCs w:val="24"/>
        </w:rPr>
        <w:t> Českých Budějovic</w:t>
      </w:r>
      <w:r w:rsidR="002B193F">
        <w:rPr>
          <w:rFonts w:ascii="Arial Narrow" w:hAnsi="Arial Narrow" w:cs="Arial Narrow"/>
          <w:sz w:val="24"/>
          <w:szCs w:val="24"/>
        </w:rPr>
        <w:t xml:space="preserve">; </w:t>
      </w:r>
      <w:r w:rsidR="00B775A5">
        <w:rPr>
          <w:rFonts w:ascii="Arial Narrow" w:hAnsi="Arial Narrow" w:cs="Arial Narrow"/>
          <w:sz w:val="24"/>
          <w:szCs w:val="24"/>
        </w:rPr>
        <w:t>Lávka pro pěší v Nymburce;</w:t>
      </w:r>
      <w:r w:rsidR="00097B9B">
        <w:rPr>
          <w:rFonts w:ascii="Arial Narrow" w:hAnsi="Arial Narrow" w:cs="Arial Narrow"/>
          <w:sz w:val="24"/>
          <w:szCs w:val="24"/>
        </w:rPr>
        <w:t xml:space="preserve"> Geologický průzkum pro metro D;</w:t>
      </w:r>
      <w:r w:rsidR="00B775A5">
        <w:rPr>
          <w:rFonts w:ascii="Arial Narrow" w:hAnsi="Arial Narrow" w:cs="Arial Narrow"/>
          <w:sz w:val="24"/>
          <w:szCs w:val="24"/>
        </w:rPr>
        <w:t xml:space="preserve"> </w:t>
      </w:r>
      <w:r w:rsidR="00A51F16">
        <w:rPr>
          <w:rFonts w:ascii="Arial Narrow" w:hAnsi="Arial Narrow" w:cs="Arial Narrow"/>
          <w:sz w:val="24"/>
          <w:szCs w:val="24"/>
        </w:rPr>
        <w:t>Rekonstrukce vestibulu stanice metra Anděl – Na Knížecí;</w:t>
      </w:r>
      <w:r w:rsidR="006455D0">
        <w:rPr>
          <w:rFonts w:ascii="Arial Narrow" w:hAnsi="Arial Narrow" w:cs="Arial Narrow"/>
          <w:sz w:val="24"/>
          <w:szCs w:val="24"/>
        </w:rPr>
        <w:t xml:space="preserve"> Nová linka metra D; Logistický areál v Brně pro Armádu ČR;</w:t>
      </w:r>
      <w:r w:rsidR="00130994">
        <w:rPr>
          <w:rFonts w:ascii="Arial Narrow" w:hAnsi="Arial Narrow" w:cs="Arial Narrow"/>
          <w:sz w:val="24"/>
          <w:szCs w:val="24"/>
        </w:rPr>
        <w:t xml:space="preserve"> </w:t>
      </w:r>
      <w:r w:rsidR="004A0A09">
        <w:rPr>
          <w:rFonts w:ascii="Arial Narrow" w:hAnsi="Arial Narrow" w:cs="Arial Narrow"/>
          <w:sz w:val="24"/>
          <w:szCs w:val="24"/>
        </w:rPr>
        <w:t>VMO Žabovřeská I v Brně, O</w:t>
      </w:r>
      <w:r w:rsidR="00130994">
        <w:rPr>
          <w:rFonts w:ascii="Arial Narrow" w:hAnsi="Arial Narrow" w:cs="Arial Narrow"/>
          <w:sz w:val="24"/>
          <w:szCs w:val="24"/>
        </w:rPr>
        <w:t xml:space="preserve">bchvat Pardubic </w:t>
      </w:r>
      <w:r w:rsidR="00BA114B">
        <w:rPr>
          <w:rFonts w:ascii="Arial Narrow" w:hAnsi="Arial Narrow" w:cs="Arial Narrow"/>
          <w:sz w:val="24"/>
          <w:szCs w:val="24"/>
        </w:rPr>
        <w:t>–</w:t>
      </w:r>
      <w:r w:rsidR="00130994">
        <w:rPr>
          <w:rFonts w:ascii="Arial Narrow" w:hAnsi="Arial Narrow" w:cs="Arial Narrow"/>
          <w:sz w:val="24"/>
          <w:szCs w:val="24"/>
        </w:rPr>
        <w:t xml:space="preserve"> Fáblovka</w:t>
      </w:r>
      <w:r w:rsidR="00BA114B">
        <w:rPr>
          <w:rFonts w:ascii="Arial Narrow" w:hAnsi="Arial Narrow" w:cs="Arial Narrow"/>
          <w:sz w:val="24"/>
          <w:szCs w:val="24"/>
        </w:rPr>
        <w:t>; Parkovací dům Stromovka, České Buděj</w:t>
      </w:r>
      <w:r w:rsidR="0058317D">
        <w:rPr>
          <w:rFonts w:ascii="Arial Narrow" w:hAnsi="Arial Narrow" w:cs="Arial Narrow"/>
          <w:sz w:val="24"/>
          <w:szCs w:val="24"/>
        </w:rPr>
        <w:t>o</w:t>
      </w:r>
      <w:r w:rsidR="00BA114B">
        <w:rPr>
          <w:rFonts w:ascii="Arial Narrow" w:hAnsi="Arial Narrow" w:cs="Arial Narrow"/>
          <w:sz w:val="24"/>
          <w:szCs w:val="24"/>
        </w:rPr>
        <w:t>vice;</w:t>
      </w:r>
      <w:r w:rsidR="0058317D">
        <w:rPr>
          <w:rFonts w:ascii="Arial Narrow" w:hAnsi="Arial Narrow" w:cs="Arial Narrow"/>
          <w:sz w:val="24"/>
          <w:szCs w:val="24"/>
        </w:rPr>
        <w:t xml:space="preserve"> Rekonstrukce mostu přes Otavu;</w:t>
      </w:r>
      <w:r w:rsidR="00BA114B">
        <w:rPr>
          <w:rFonts w:ascii="Arial Narrow" w:hAnsi="Arial Narrow" w:cs="Arial Narrow"/>
          <w:sz w:val="24"/>
          <w:szCs w:val="24"/>
        </w:rPr>
        <w:t xml:space="preserve"> </w:t>
      </w:r>
      <w:r w:rsidR="006455D0">
        <w:rPr>
          <w:rFonts w:ascii="Arial Narrow" w:hAnsi="Arial Narrow" w:cs="Arial Narrow"/>
          <w:sz w:val="24"/>
          <w:szCs w:val="24"/>
        </w:rPr>
        <w:t xml:space="preserve"> </w:t>
      </w:r>
    </w:p>
    <w:p w14:paraId="6405D4BB" w14:textId="21A25116" w:rsidR="00442D4B" w:rsidRPr="00D107B5" w:rsidRDefault="00442D4B" w:rsidP="0069214A">
      <w:pPr>
        <w:jc w:val="both"/>
        <w:rPr>
          <w:rFonts w:ascii="Arial Narrow" w:hAnsi="Arial Narrow" w:cs="Arial Narrow"/>
          <w:sz w:val="24"/>
          <w:szCs w:val="24"/>
        </w:rPr>
      </w:pPr>
      <w:r>
        <w:rPr>
          <w:rFonts w:ascii="Arial Narrow" w:hAnsi="Arial Narrow" w:cs="Arial Narrow"/>
          <w:b/>
          <w:sz w:val="24"/>
          <w:szCs w:val="24"/>
        </w:rPr>
        <w:t>vodohospodářské stavby</w:t>
      </w:r>
      <w:r>
        <w:rPr>
          <w:rFonts w:ascii="Arial Narrow" w:hAnsi="Arial Narrow" w:cs="Arial Narrow"/>
          <w:sz w:val="24"/>
          <w:szCs w:val="24"/>
        </w:rPr>
        <w:t xml:space="preserve"> – </w:t>
      </w:r>
      <w:r w:rsidR="00294091">
        <w:rPr>
          <w:rFonts w:ascii="Arial Narrow" w:hAnsi="Arial Narrow" w:cs="Arial Narrow"/>
          <w:sz w:val="24"/>
          <w:szCs w:val="24"/>
        </w:rPr>
        <w:t>v</w:t>
      </w:r>
      <w:r w:rsidR="00C81BA1">
        <w:rPr>
          <w:rFonts w:ascii="Arial Narrow" w:hAnsi="Arial Narrow" w:cs="Arial Narrow"/>
          <w:sz w:val="24"/>
          <w:szCs w:val="24"/>
        </w:rPr>
        <w:t xml:space="preserve"> Třebovicích, </w:t>
      </w:r>
      <w:r>
        <w:rPr>
          <w:rFonts w:ascii="Arial Narrow" w:hAnsi="Arial Narrow" w:cs="Arial Narrow"/>
          <w:sz w:val="24"/>
          <w:szCs w:val="24"/>
        </w:rPr>
        <w:t>Moravičanech, Zruči nad Sázavou, Vlašimi</w:t>
      </w:r>
      <w:r w:rsidR="002B193F">
        <w:rPr>
          <w:rFonts w:ascii="Arial Narrow" w:hAnsi="Arial Narrow" w:cs="Arial Narrow"/>
          <w:sz w:val="24"/>
          <w:szCs w:val="24"/>
        </w:rPr>
        <w:t>; úprava koryta a</w:t>
      </w:r>
      <w:r w:rsidR="004A0A09">
        <w:rPr>
          <w:rFonts w:ascii="Arial Narrow" w:hAnsi="Arial Narrow" w:cs="Arial Narrow"/>
          <w:sz w:val="24"/>
          <w:szCs w:val="24"/>
        </w:rPr>
        <w:t> </w:t>
      </w:r>
      <w:r w:rsidR="002B193F">
        <w:rPr>
          <w:rFonts w:ascii="Arial Narrow" w:hAnsi="Arial Narrow" w:cs="Arial Narrow"/>
          <w:sz w:val="24"/>
          <w:szCs w:val="24"/>
        </w:rPr>
        <w:t>projekty ke </w:t>
      </w:r>
      <w:r>
        <w:rPr>
          <w:rFonts w:ascii="Arial Narrow" w:hAnsi="Arial Narrow" w:cs="Arial Narrow"/>
          <w:sz w:val="24"/>
          <w:szCs w:val="24"/>
        </w:rPr>
        <w:t>splavnění toku Vltavy z Českých Budějovic; výstavba vodovodu v </w:t>
      </w:r>
      <w:r w:rsidRPr="007C0E87">
        <w:rPr>
          <w:rFonts w:ascii="Arial Narrow" w:hAnsi="Arial Narrow" w:cs="Arial Narrow"/>
          <w:sz w:val="24"/>
          <w:szCs w:val="24"/>
        </w:rPr>
        <w:t>Plumlov</w:t>
      </w:r>
      <w:r>
        <w:rPr>
          <w:rFonts w:ascii="Arial Narrow" w:hAnsi="Arial Narrow" w:cs="Arial Narrow"/>
          <w:sz w:val="24"/>
          <w:szCs w:val="24"/>
        </w:rPr>
        <w:t>ě</w:t>
      </w:r>
      <w:r w:rsidRPr="007C0E87">
        <w:rPr>
          <w:rFonts w:ascii="Arial Narrow" w:hAnsi="Arial Narrow" w:cs="Arial Narrow"/>
          <w:sz w:val="24"/>
          <w:szCs w:val="24"/>
        </w:rPr>
        <w:t xml:space="preserve">, </w:t>
      </w:r>
      <w:r>
        <w:rPr>
          <w:rFonts w:ascii="Arial Narrow" w:hAnsi="Arial Narrow" w:cs="Arial Narrow"/>
          <w:sz w:val="24"/>
          <w:szCs w:val="24"/>
        </w:rPr>
        <w:t>D</w:t>
      </w:r>
      <w:r w:rsidRPr="00E200C6">
        <w:rPr>
          <w:rFonts w:ascii="Arial Narrow" w:hAnsi="Arial Narrow" w:cs="Arial Narrow"/>
          <w:sz w:val="24"/>
          <w:szCs w:val="24"/>
        </w:rPr>
        <w:t>louh</w:t>
      </w:r>
      <w:r>
        <w:rPr>
          <w:rFonts w:ascii="Arial Narrow" w:hAnsi="Arial Narrow" w:cs="Arial Narrow"/>
          <w:sz w:val="24"/>
          <w:szCs w:val="24"/>
        </w:rPr>
        <w:t>é</w:t>
      </w:r>
      <w:r w:rsidRPr="00E200C6">
        <w:rPr>
          <w:rFonts w:ascii="Arial Narrow" w:hAnsi="Arial Narrow" w:cs="Arial Narrow"/>
          <w:sz w:val="24"/>
          <w:szCs w:val="24"/>
        </w:rPr>
        <w:t xml:space="preserve"> Louč</w:t>
      </w:r>
      <w:r>
        <w:rPr>
          <w:rFonts w:ascii="Arial Narrow" w:hAnsi="Arial Narrow" w:cs="Arial Narrow"/>
          <w:sz w:val="24"/>
          <w:szCs w:val="24"/>
        </w:rPr>
        <w:t>ce;</w:t>
      </w:r>
      <w:r w:rsidR="006D1DE5">
        <w:rPr>
          <w:rFonts w:ascii="Arial Narrow" w:hAnsi="Arial Narrow" w:cs="Arial Narrow"/>
          <w:sz w:val="24"/>
          <w:szCs w:val="24"/>
        </w:rPr>
        <w:t xml:space="preserve"> </w:t>
      </w:r>
      <w:r w:rsidR="002B193F">
        <w:rPr>
          <w:rFonts w:ascii="Arial Narrow" w:hAnsi="Arial Narrow" w:cs="Arial Narrow"/>
          <w:sz w:val="24"/>
          <w:szCs w:val="24"/>
        </w:rPr>
        <w:t>rekonstrukce jezu v </w:t>
      </w:r>
      <w:r w:rsidR="006D1DE5">
        <w:rPr>
          <w:rFonts w:ascii="Arial Narrow" w:hAnsi="Arial Narrow" w:cs="Arial Narrow"/>
          <w:sz w:val="24"/>
          <w:szCs w:val="24"/>
        </w:rPr>
        <w:t>Halenkov</w:t>
      </w:r>
      <w:r w:rsidR="002B193F">
        <w:rPr>
          <w:rFonts w:ascii="Arial Narrow" w:hAnsi="Arial Narrow" w:cs="Arial Narrow"/>
          <w:sz w:val="24"/>
          <w:szCs w:val="24"/>
        </w:rPr>
        <w:t>ě;</w:t>
      </w:r>
      <w:r w:rsidR="006D1DE5">
        <w:rPr>
          <w:rFonts w:ascii="Arial Narrow" w:hAnsi="Arial Narrow" w:cs="Arial Narrow"/>
          <w:sz w:val="24"/>
          <w:szCs w:val="24"/>
        </w:rPr>
        <w:t xml:space="preserve"> </w:t>
      </w:r>
      <w:r w:rsidR="00294091">
        <w:rPr>
          <w:rFonts w:ascii="Arial Narrow" w:hAnsi="Arial Narrow" w:cs="Arial Narrow"/>
          <w:sz w:val="24"/>
          <w:szCs w:val="24"/>
        </w:rPr>
        <w:t>projekty PPO</w:t>
      </w:r>
      <w:r w:rsidR="002B193F">
        <w:rPr>
          <w:rFonts w:ascii="Arial Narrow" w:hAnsi="Arial Narrow" w:cs="Arial Narrow"/>
          <w:sz w:val="24"/>
          <w:szCs w:val="24"/>
        </w:rPr>
        <w:t>, např. na řece Dyji v Břeclavi</w:t>
      </w:r>
      <w:r w:rsidR="00294091">
        <w:rPr>
          <w:rFonts w:ascii="Arial Narrow" w:hAnsi="Arial Narrow" w:cs="Arial Narrow"/>
          <w:sz w:val="24"/>
          <w:szCs w:val="24"/>
        </w:rPr>
        <w:t xml:space="preserve">; </w:t>
      </w:r>
      <w:r w:rsidR="00EA2B9E">
        <w:rPr>
          <w:rFonts w:ascii="Arial Narrow" w:hAnsi="Arial Narrow" w:cs="Arial Narrow"/>
          <w:sz w:val="24"/>
          <w:szCs w:val="24"/>
        </w:rPr>
        <w:t>rekonstrukce vodního díla Boskovice;</w:t>
      </w:r>
      <w:r w:rsidR="00130994">
        <w:rPr>
          <w:rFonts w:ascii="Arial Narrow" w:hAnsi="Arial Narrow" w:cs="Arial Narrow"/>
          <w:sz w:val="24"/>
          <w:szCs w:val="24"/>
        </w:rPr>
        <w:t xml:space="preserve"> Kanalizace Podlesí – I. Etapa, Petřvald u Karviné</w:t>
      </w:r>
    </w:p>
    <w:p w14:paraId="3A60A0DC" w14:textId="1F330563" w:rsidR="005467DC" w:rsidRDefault="00442D4B" w:rsidP="0069214A">
      <w:pPr>
        <w:jc w:val="both"/>
        <w:rPr>
          <w:rFonts w:ascii="Arial Narrow" w:hAnsi="Arial Narrow" w:cs="Arial Narrow"/>
          <w:sz w:val="24"/>
          <w:szCs w:val="24"/>
        </w:rPr>
      </w:pPr>
      <w:r w:rsidRPr="00E20C8F">
        <w:rPr>
          <w:rFonts w:ascii="Arial Narrow" w:hAnsi="Arial Narrow" w:cs="Arial Narrow"/>
          <w:b/>
          <w:sz w:val="24"/>
          <w:szCs w:val="24"/>
        </w:rPr>
        <w:t>projekty přispívající svým účelem k ochraně životního prostředí</w:t>
      </w:r>
      <w:r>
        <w:rPr>
          <w:rFonts w:ascii="Arial Narrow" w:hAnsi="Arial Narrow" w:cs="Arial Narrow"/>
          <w:sz w:val="24"/>
          <w:szCs w:val="24"/>
        </w:rPr>
        <w:t xml:space="preserve"> </w:t>
      </w:r>
      <w:r w:rsidR="00F91C80">
        <w:rPr>
          <w:rFonts w:ascii="Arial Narrow" w:hAnsi="Arial Narrow" w:cs="Arial Narrow"/>
          <w:sz w:val="24"/>
          <w:szCs w:val="24"/>
        </w:rPr>
        <w:t>–</w:t>
      </w:r>
      <w:r>
        <w:rPr>
          <w:rFonts w:ascii="Arial Narrow" w:hAnsi="Arial Narrow" w:cs="Arial Narrow"/>
          <w:sz w:val="24"/>
          <w:szCs w:val="24"/>
        </w:rPr>
        <w:t xml:space="preserve"> </w:t>
      </w:r>
      <w:r w:rsidR="00ED0588">
        <w:rPr>
          <w:rFonts w:ascii="Arial Narrow" w:hAnsi="Arial Narrow" w:cs="Arial Narrow"/>
          <w:sz w:val="24"/>
          <w:szCs w:val="24"/>
        </w:rPr>
        <w:t xml:space="preserve">výstavba Kolektoru Hlávkův most v Praze; </w:t>
      </w:r>
      <w:r w:rsidR="00F91C80">
        <w:rPr>
          <w:rFonts w:ascii="Arial Narrow" w:hAnsi="Arial Narrow" w:cs="Arial Narrow"/>
          <w:sz w:val="24"/>
          <w:szCs w:val="24"/>
        </w:rPr>
        <w:t xml:space="preserve">rozšíření ÚČOV v Praze; </w:t>
      </w:r>
      <w:r>
        <w:rPr>
          <w:rFonts w:ascii="Arial Narrow" w:hAnsi="Arial Narrow" w:cs="Arial Narrow"/>
          <w:sz w:val="24"/>
          <w:szCs w:val="24"/>
        </w:rPr>
        <w:t>v</w:t>
      </w:r>
      <w:r w:rsidRPr="007C0E87">
        <w:rPr>
          <w:rFonts w:ascii="Arial Narrow" w:hAnsi="Arial Narrow" w:cs="Arial Narrow"/>
          <w:sz w:val="24"/>
          <w:szCs w:val="24"/>
        </w:rPr>
        <w:t>ýstavba kanalizace a ČOV</w:t>
      </w:r>
      <w:r w:rsidR="00294091">
        <w:rPr>
          <w:rFonts w:ascii="Arial Narrow" w:hAnsi="Arial Narrow" w:cs="Arial Narrow"/>
          <w:sz w:val="24"/>
          <w:szCs w:val="24"/>
        </w:rPr>
        <w:t xml:space="preserve"> v </w:t>
      </w:r>
      <w:r w:rsidRPr="00E200C6">
        <w:rPr>
          <w:rFonts w:ascii="Arial Narrow" w:hAnsi="Arial Narrow" w:cs="Arial Narrow"/>
          <w:sz w:val="24"/>
          <w:szCs w:val="24"/>
        </w:rPr>
        <w:t>Česk</w:t>
      </w:r>
      <w:r>
        <w:rPr>
          <w:rFonts w:ascii="Arial Narrow" w:hAnsi="Arial Narrow" w:cs="Arial Narrow"/>
          <w:sz w:val="24"/>
          <w:szCs w:val="24"/>
        </w:rPr>
        <w:t>é</w:t>
      </w:r>
      <w:r w:rsidRPr="00E200C6">
        <w:rPr>
          <w:rFonts w:ascii="Arial Narrow" w:hAnsi="Arial Narrow" w:cs="Arial Narrow"/>
          <w:sz w:val="24"/>
          <w:szCs w:val="24"/>
        </w:rPr>
        <w:t xml:space="preserve"> Třebov</w:t>
      </w:r>
      <w:r>
        <w:rPr>
          <w:rFonts w:ascii="Arial Narrow" w:hAnsi="Arial Narrow" w:cs="Arial Narrow"/>
          <w:sz w:val="24"/>
          <w:szCs w:val="24"/>
        </w:rPr>
        <w:t xml:space="preserve">é, </w:t>
      </w:r>
      <w:r w:rsidRPr="00E200C6">
        <w:rPr>
          <w:rFonts w:ascii="Arial Narrow" w:hAnsi="Arial Narrow" w:cs="Arial Narrow"/>
          <w:sz w:val="24"/>
          <w:szCs w:val="24"/>
        </w:rPr>
        <w:t>Ludgeřovic</w:t>
      </w:r>
      <w:r>
        <w:rPr>
          <w:rFonts w:ascii="Arial Narrow" w:hAnsi="Arial Narrow" w:cs="Arial Narrow"/>
          <w:sz w:val="24"/>
          <w:szCs w:val="24"/>
        </w:rPr>
        <w:t xml:space="preserve">ích, </w:t>
      </w:r>
      <w:r w:rsidRPr="00E200C6">
        <w:rPr>
          <w:rFonts w:ascii="Arial Narrow" w:hAnsi="Arial Narrow" w:cs="Arial Narrow"/>
          <w:sz w:val="24"/>
          <w:szCs w:val="24"/>
        </w:rPr>
        <w:t>Moravsk</w:t>
      </w:r>
      <w:r>
        <w:rPr>
          <w:rFonts w:ascii="Arial Narrow" w:hAnsi="Arial Narrow" w:cs="Arial Narrow"/>
          <w:sz w:val="24"/>
          <w:szCs w:val="24"/>
        </w:rPr>
        <w:t>é</w:t>
      </w:r>
      <w:r w:rsidRPr="00E200C6">
        <w:rPr>
          <w:rFonts w:ascii="Arial Narrow" w:hAnsi="Arial Narrow" w:cs="Arial Narrow"/>
          <w:sz w:val="24"/>
          <w:szCs w:val="24"/>
        </w:rPr>
        <w:t xml:space="preserve"> Třebov</w:t>
      </w:r>
      <w:r>
        <w:rPr>
          <w:rFonts w:ascii="Arial Narrow" w:hAnsi="Arial Narrow" w:cs="Arial Narrow"/>
          <w:sz w:val="24"/>
          <w:szCs w:val="24"/>
        </w:rPr>
        <w:t xml:space="preserve">é, </w:t>
      </w:r>
      <w:r w:rsidRPr="007C0E87">
        <w:rPr>
          <w:rFonts w:ascii="Arial Narrow" w:hAnsi="Arial Narrow" w:cs="Arial Narrow"/>
          <w:sz w:val="24"/>
          <w:szCs w:val="24"/>
        </w:rPr>
        <w:t>Plumlov</w:t>
      </w:r>
      <w:r>
        <w:rPr>
          <w:rFonts w:ascii="Arial Narrow" w:hAnsi="Arial Narrow" w:cs="Arial Narrow"/>
          <w:sz w:val="24"/>
          <w:szCs w:val="24"/>
        </w:rPr>
        <w:t xml:space="preserve">ě, </w:t>
      </w:r>
      <w:r w:rsidRPr="007C0E87">
        <w:rPr>
          <w:rFonts w:ascii="Arial Narrow" w:hAnsi="Arial Narrow" w:cs="Arial Narrow"/>
          <w:sz w:val="24"/>
          <w:szCs w:val="24"/>
        </w:rPr>
        <w:t>Holubic</w:t>
      </w:r>
      <w:r>
        <w:rPr>
          <w:rFonts w:ascii="Arial Narrow" w:hAnsi="Arial Narrow" w:cs="Arial Narrow"/>
          <w:sz w:val="24"/>
          <w:szCs w:val="24"/>
        </w:rPr>
        <w:t xml:space="preserve">ích, </w:t>
      </w:r>
      <w:r w:rsidRPr="007C0E87">
        <w:rPr>
          <w:rFonts w:ascii="Arial Narrow" w:hAnsi="Arial Narrow" w:cs="Arial Narrow"/>
          <w:sz w:val="24"/>
          <w:szCs w:val="24"/>
        </w:rPr>
        <w:t>Ligar</w:t>
      </w:r>
      <w:r>
        <w:rPr>
          <w:rFonts w:ascii="Arial Narrow" w:hAnsi="Arial Narrow" w:cs="Arial Narrow"/>
          <w:sz w:val="24"/>
          <w:szCs w:val="24"/>
        </w:rPr>
        <w:t>ech, Třebotově; v</w:t>
      </w:r>
      <w:r w:rsidR="00616D5E">
        <w:rPr>
          <w:rFonts w:ascii="Arial Narrow" w:hAnsi="Arial Narrow" w:cs="Arial Narrow"/>
          <w:sz w:val="24"/>
          <w:szCs w:val="24"/>
        </w:rPr>
        <w:t>ýstavba kanalizačních sběračů a </w:t>
      </w:r>
      <w:r>
        <w:rPr>
          <w:rFonts w:ascii="Arial Narrow" w:hAnsi="Arial Narrow" w:cs="Arial Narrow"/>
          <w:sz w:val="24"/>
          <w:szCs w:val="24"/>
        </w:rPr>
        <w:t>kanalizačních sítí v</w:t>
      </w:r>
      <w:r w:rsidR="00C81BA1">
        <w:rPr>
          <w:rFonts w:ascii="Arial Narrow" w:hAnsi="Arial Narrow" w:cs="Arial Narrow"/>
          <w:sz w:val="24"/>
          <w:szCs w:val="24"/>
        </w:rPr>
        <w:t xml:space="preserve"> Ostravě, </w:t>
      </w:r>
      <w:r>
        <w:rPr>
          <w:rFonts w:ascii="Arial Narrow" w:hAnsi="Arial Narrow" w:cs="Arial Narrow"/>
          <w:sz w:val="24"/>
          <w:szCs w:val="24"/>
        </w:rPr>
        <w:t xml:space="preserve">Táboře, Plzni, Šternberku, </w:t>
      </w:r>
      <w:r w:rsidRPr="007C0E87">
        <w:rPr>
          <w:rFonts w:ascii="Arial Narrow" w:hAnsi="Arial Narrow" w:cs="Arial Narrow"/>
          <w:sz w:val="24"/>
          <w:szCs w:val="24"/>
        </w:rPr>
        <w:t>Kunčic</w:t>
      </w:r>
      <w:r>
        <w:rPr>
          <w:rFonts w:ascii="Arial Narrow" w:hAnsi="Arial Narrow" w:cs="Arial Narrow"/>
          <w:sz w:val="24"/>
          <w:szCs w:val="24"/>
        </w:rPr>
        <w:t>ích</w:t>
      </w:r>
      <w:r w:rsidRPr="007C0E87">
        <w:rPr>
          <w:rFonts w:ascii="Arial Narrow" w:hAnsi="Arial Narrow" w:cs="Arial Narrow"/>
          <w:sz w:val="24"/>
          <w:szCs w:val="24"/>
        </w:rPr>
        <w:t xml:space="preserve"> pod Ondřejníkem</w:t>
      </w:r>
      <w:r>
        <w:rPr>
          <w:rFonts w:ascii="Arial Narrow" w:hAnsi="Arial Narrow" w:cs="Arial Narrow"/>
          <w:sz w:val="24"/>
          <w:szCs w:val="24"/>
        </w:rPr>
        <w:t xml:space="preserve">; výstavba </w:t>
      </w:r>
      <w:r w:rsidRPr="00D8447A">
        <w:rPr>
          <w:rFonts w:ascii="Arial Narrow" w:hAnsi="Arial Narrow" w:cs="Arial Narrow"/>
          <w:sz w:val="24"/>
          <w:szCs w:val="24"/>
        </w:rPr>
        <w:t>skládek odpadu</w:t>
      </w:r>
      <w:r>
        <w:rPr>
          <w:rFonts w:ascii="Arial Narrow" w:hAnsi="Arial Narrow" w:cs="Arial Narrow"/>
          <w:sz w:val="24"/>
          <w:szCs w:val="24"/>
        </w:rPr>
        <w:t xml:space="preserve"> či účast v programu likvidace ekologických zátěží</w:t>
      </w:r>
      <w:r w:rsidR="00294091">
        <w:rPr>
          <w:rFonts w:ascii="Arial Narrow" w:hAnsi="Arial Narrow" w:cs="Arial Narrow"/>
          <w:sz w:val="24"/>
          <w:szCs w:val="24"/>
        </w:rPr>
        <w:t xml:space="preserve"> -</w:t>
      </w:r>
      <w:r w:rsidR="00C63694">
        <w:rPr>
          <w:rFonts w:ascii="Arial Narrow" w:hAnsi="Arial Narrow" w:cs="Arial Narrow"/>
          <w:sz w:val="24"/>
          <w:szCs w:val="24"/>
        </w:rPr>
        <w:t xml:space="preserve"> Sanace a</w:t>
      </w:r>
      <w:r w:rsidR="00294091">
        <w:rPr>
          <w:rFonts w:ascii="Arial Narrow" w:hAnsi="Arial Narrow" w:cs="Arial Narrow"/>
          <w:sz w:val="24"/>
          <w:szCs w:val="24"/>
        </w:rPr>
        <w:t>reálu Vítkovice, halda Hrabůvky</w:t>
      </w:r>
      <w:r w:rsidR="0015196D">
        <w:rPr>
          <w:rFonts w:ascii="Arial Narrow" w:hAnsi="Arial Narrow" w:cs="Arial Narrow"/>
          <w:sz w:val="24"/>
          <w:szCs w:val="24"/>
        </w:rPr>
        <w:t>, SVS Výmyslov</w:t>
      </w:r>
      <w:r w:rsidR="003968CA">
        <w:rPr>
          <w:rFonts w:ascii="Arial Narrow" w:hAnsi="Arial Narrow" w:cs="Arial Narrow"/>
          <w:sz w:val="24"/>
          <w:szCs w:val="24"/>
        </w:rPr>
        <w:t xml:space="preserve">, </w:t>
      </w:r>
      <w:r w:rsidR="003968CA">
        <w:rPr>
          <w:rFonts w:ascii="Arial Narrow" w:hAnsi="Arial Narrow" w:cs="Arial Narrow"/>
          <w:sz w:val="24"/>
          <w:szCs w:val="24"/>
        </w:rPr>
        <w:lastRenderedPageBreak/>
        <w:t>CHOPAV Břeclav</w:t>
      </w:r>
      <w:r w:rsidR="00294091">
        <w:rPr>
          <w:rFonts w:ascii="Arial Narrow" w:hAnsi="Arial Narrow" w:cs="Arial Narrow"/>
          <w:sz w:val="24"/>
          <w:szCs w:val="24"/>
        </w:rPr>
        <w:t xml:space="preserve">, </w:t>
      </w:r>
      <w:r w:rsidR="00294091" w:rsidRPr="00294091">
        <w:rPr>
          <w:rFonts w:ascii="Arial Narrow" w:hAnsi="Arial Narrow" w:cs="Arial Narrow"/>
          <w:sz w:val="24"/>
          <w:szCs w:val="24"/>
        </w:rPr>
        <w:t>Likvidace povrch</w:t>
      </w:r>
      <w:r w:rsidR="0015196D">
        <w:rPr>
          <w:rFonts w:ascii="Arial Narrow" w:hAnsi="Arial Narrow" w:cs="Arial Narrow"/>
          <w:sz w:val="24"/>
          <w:szCs w:val="24"/>
        </w:rPr>
        <w:t xml:space="preserve">ového </w:t>
      </w:r>
      <w:r w:rsidR="00294091" w:rsidRPr="00294091">
        <w:rPr>
          <w:rFonts w:ascii="Arial Narrow" w:hAnsi="Arial Narrow" w:cs="Arial Narrow"/>
          <w:sz w:val="24"/>
          <w:szCs w:val="24"/>
        </w:rPr>
        <w:t>areál</w:t>
      </w:r>
      <w:r w:rsidR="0015196D">
        <w:rPr>
          <w:rFonts w:ascii="Arial Narrow" w:hAnsi="Arial Narrow" w:cs="Arial Narrow"/>
          <w:sz w:val="24"/>
          <w:szCs w:val="24"/>
        </w:rPr>
        <w:t>u</w:t>
      </w:r>
      <w:r w:rsidR="00294091" w:rsidRPr="00294091">
        <w:rPr>
          <w:rFonts w:ascii="Arial Narrow" w:hAnsi="Arial Narrow" w:cs="Arial Narrow"/>
          <w:sz w:val="24"/>
          <w:szCs w:val="24"/>
        </w:rPr>
        <w:t xml:space="preserve"> po těžbě uranu</w:t>
      </w:r>
      <w:r w:rsidR="00294091">
        <w:rPr>
          <w:rFonts w:ascii="Arial Narrow" w:hAnsi="Arial Narrow" w:cs="Arial Narrow"/>
          <w:sz w:val="24"/>
          <w:szCs w:val="24"/>
        </w:rPr>
        <w:t xml:space="preserve"> v</w:t>
      </w:r>
      <w:r w:rsidR="00C81BA1">
        <w:rPr>
          <w:rFonts w:ascii="Arial Narrow" w:hAnsi="Arial Narrow" w:cs="Arial Narrow"/>
          <w:sz w:val="24"/>
          <w:szCs w:val="24"/>
        </w:rPr>
        <w:t> </w:t>
      </w:r>
      <w:r w:rsidR="00294091">
        <w:rPr>
          <w:rFonts w:ascii="Arial Narrow" w:hAnsi="Arial Narrow" w:cs="Arial Narrow"/>
          <w:sz w:val="24"/>
          <w:szCs w:val="24"/>
        </w:rPr>
        <w:t>Ralsku</w:t>
      </w:r>
      <w:r w:rsidR="00C81BA1">
        <w:rPr>
          <w:rFonts w:ascii="Arial Narrow" w:hAnsi="Arial Narrow" w:cs="Arial Narrow"/>
          <w:sz w:val="24"/>
          <w:szCs w:val="24"/>
        </w:rPr>
        <w:t>, Sanační práce v areálu Praga v</w:t>
      </w:r>
      <w:r w:rsidR="00130994">
        <w:rPr>
          <w:rFonts w:ascii="Arial Narrow" w:hAnsi="Arial Narrow" w:cs="Arial Narrow"/>
          <w:sz w:val="24"/>
          <w:szCs w:val="24"/>
        </w:rPr>
        <w:t> </w:t>
      </w:r>
      <w:r w:rsidR="00C81BA1">
        <w:rPr>
          <w:rFonts w:ascii="Arial Narrow" w:hAnsi="Arial Narrow" w:cs="Arial Narrow"/>
          <w:sz w:val="24"/>
          <w:szCs w:val="24"/>
        </w:rPr>
        <w:t>Praze</w:t>
      </w:r>
      <w:r w:rsidR="00130994">
        <w:rPr>
          <w:rFonts w:ascii="Arial Narrow" w:hAnsi="Arial Narrow" w:cs="Arial Narrow"/>
          <w:sz w:val="24"/>
          <w:szCs w:val="24"/>
        </w:rPr>
        <w:t>.</w:t>
      </w:r>
      <w:r w:rsidR="00AD5E1B">
        <w:rPr>
          <w:rFonts w:ascii="Arial Narrow" w:hAnsi="Arial Narrow" w:cs="Arial Narrow"/>
          <w:sz w:val="24"/>
          <w:szCs w:val="24"/>
        </w:rPr>
        <w:t xml:space="preserve"> Rekonstrukce depa Kačerov – mycí linka pro soupravy metra.</w:t>
      </w:r>
    </w:p>
    <w:p w14:paraId="0C3D9438" w14:textId="65686618" w:rsidR="008B084D" w:rsidRPr="000A4A25" w:rsidRDefault="008B084D" w:rsidP="00C13083">
      <w:pPr>
        <w:pStyle w:val="Nadpis2"/>
        <w:numPr>
          <w:ilvl w:val="1"/>
          <w:numId w:val="35"/>
        </w:numPr>
        <w:spacing w:before="240"/>
        <w:ind w:left="709" w:hanging="709"/>
        <w:jc w:val="left"/>
        <w:rPr>
          <w:rFonts w:ascii="Arial Narrow" w:hAnsi="Arial Narrow" w:cs="Arial Narrow"/>
          <w:sz w:val="32"/>
          <w:szCs w:val="32"/>
        </w:rPr>
      </w:pPr>
      <w:bookmarkStart w:id="4" w:name="_Toc194653118"/>
      <w:r w:rsidRPr="000A4A25">
        <w:rPr>
          <w:rFonts w:ascii="Arial Narrow" w:hAnsi="Arial Narrow" w:cs="Arial Narrow"/>
          <w:sz w:val="32"/>
          <w:szCs w:val="32"/>
        </w:rPr>
        <w:t>Předmět podnikání</w:t>
      </w:r>
      <w:bookmarkEnd w:id="4"/>
      <w:r w:rsidR="004A0A09">
        <w:rPr>
          <w:rFonts w:ascii="Arial Narrow" w:hAnsi="Arial Narrow" w:cs="Arial Narrow"/>
          <w:sz w:val="32"/>
          <w:szCs w:val="32"/>
        </w:rPr>
        <w:t xml:space="preserve"> </w:t>
      </w:r>
    </w:p>
    <w:p w14:paraId="0FF14F14" w14:textId="77777777" w:rsidR="002258AC" w:rsidRDefault="002258AC" w:rsidP="00761EAC">
      <w:pPr>
        <w:pStyle w:val="Zkladntext"/>
        <w:tabs>
          <w:tab w:val="left" w:pos="567"/>
        </w:tabs>
        <w:spacing w:before="120"/>
        <w:jc w:val="both"/>
        <w:rPr>
          <w:rFonts w:ascii="Arial Narrow" w:hAnsi="Arial Narrow" w:cs="Arial Narrow"/>
          <w:sz w:val="24"/>
          <w:szCs w:val="24"/>
        </w:rPr>
      </w:pPr>
      <w:r w:rsidRPr="00140411">
        <w:rPr>
          <w:rFonts w:ascii="Arial Narrow" w:hAnsi="Arial Narrow" w:cs="Arial Narrow"/>
          <w:sz w:val="24"/>
          <w:szCs w:val="24"/>
        </w:rPr>
        <w:t>Podle výpisu z obchodního rejstříku, vedeného Městským soudem v Praze, oddíl B, vložka číslo 6229 má</w:t>
      </w:r>
      <w:r w:rsidRPr="00F73BB8">
        <w:rPr>
          <w:rFonts w:ascii="Arial Narrow" w:hAnsi="Arial Narrow" w:cs="Arial Narrow"/>
          <w:sz w:val="24"/>
          <w:szCs w:val="24"/>
        </w:rPr>
        <w:t xml:space="preserve"> </w:t>
      </w:r>
      <w:r w:rsidRPr="00D8447A">
        <w:rPr>
          <w:rFonts w:ascii="Arial Narrow" w:hAnsi="Arial Narrow" w:cs="Arial Narrow"/>
          <w:sz w:val="24"/>
          <w:szCs w:val="24"/>
        </w:rPr>
        <w:t>společnost H</w:t>
      </w:r>
      <w:r w:rsidRPr="00F73BB8">
        <w:rPr>
          <w:rFonts w:ascii="Arial Narrow" w:hAnsi="Arial Narrow" w:cs="Arial Narrow"/>
          <w:sz w:val="24"/>
          <w:szCs w:val="24"/>
        </w:rPr>
        <w:t xml:space="preserve">OCHTIEF </w:t>
      </w:r>
      <w:r>
        <w:rPr>
          <w:rFonts w:ascii="Arial Narrow" w:hAnsi="Arial Narrow" w:cs="Arial Narrow"/>
          <w:sz w:val="24"/>
          <w:szCs w:val="24"/>
        </w:rPr>
        <w:t>CZ</w:t>
      </w:r>
      <w:r w:rsidRPr="00F73BB8">
        <w:rPr>
          <w:rFonts w:ascii="Arial Narrow" w:hAnsi="Arial Narrow" w:cs="Arial Narrow"/>
          <w:sz w:val="24"/>
          <w:szCs w:val="24"/>
        </w:rPr>
        <w:t xml:space="preserve"> a.</w:t>
      </w:r>
      <w:r>
        <w:rPr>
          <w:rFonts w:ascii="Arial Narrow" w:hAnsi="Arial Narrow" w:cs="Arial Narrow"/>
          <w:sz w:val="24"/>
          <w:szCs w:val="24"/>
        </w:rPr>
        <w:t xml:space="preserve"> </w:t>
      </w:r>
      <w:r w:rsidRPr="00F73BB8">
        <w:rPr>
          <w:rFonts w:ascii="Arial Narrow" w:hAnsi="Arial Narrow" w:cs="Arial Narrow"/>
          <w:sz w:val="24"/>
          <w:szCs w:val="24"/>
        </w:rPr>
        <w:t>s. následující předmět podnikání:</w:t>
      </w:r>
    </w:p>
    <w:p w14:paraId="37737374"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hornická činnost a činnost prováděná hornickým způsobem v rozsahu platného oprávnění</w:t>
      </w:r>
    </w:p>
    <w:p w14:paraId="63210407"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provádění staveb, jejich změn a odstraňování</w:t>
      </w:r>
    </w:p>
    <w:p w14:paraId="04A4670C"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projektová činnost ve výstavbě</w:t>
      </w:r>
    </w:p>
    <w:p w14:paraId="3211FD6B"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montáž, opravy, revize a zkoušky elektrických zařízení</w:t>
      </w:r>
    </w:p>
    <w:p w14:paraId="7733C557"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výroba, instalace, opravy elektrických strojů a přístrojů, elektronických a telekomunikačních zařízení</w:t>
      </w:r>
    </w:p>
    <w:p w14:paraId="182681C9"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montáž, opravy, revize a zkoušky zdvihacích zařízení</w:t>
      </w:r>
    </w:p>
    <w:p w14:paraId="184DB425"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montáž, opravy, revize a zkoušky plynových zařízení a plnění nádob na plyny</w:t>
      </w:r>
    </w:p>
    <w:p w14:paraId="7804A4CA"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výkon zeměměřických činností</w:t>
      </w:r>
    </w:p>
    <w:p w14:paraId="6532BFCF" w14:textId="77777777" w:rsidR="00925480" w:rsidRPr="00925480" w:rsidRDefault="00925480" w:rsidP="00925480">
      <w:pPr>
        <w:numPr>
          <w:ilvl w:val="0"/>
          <w:numId w:val="2"/>
        </w:numPr>
        <w:rPr>
          <w:rFonts w:ascii="Arial Narrow" w:hAnsi="Arial Narrow" w:cs="Arial Narrow"/>
          <w:sz w:val="24"/>
          <w:szCs w:val="24"/>
        </w:rPr>
      </w:pPr>
      <w:r w:rsidRPr="00925480">
        <w:rPr>
          <w:rFonts w:ascii="Arial Narrow" w:hAnsi="Arial Narrow" w:cs="Arial Narrow"/>
          <w:sz w:val="24"/>
          <w:szCs w:val="24"/>
        </w:rPr>
        <w:t>silniční motorová doprava - nákladní vnitrostátní provozovaná vozidly o největší povolené hmotnosti nad 3,5 tuny, - nákladní mezinárodní provozovaná vozidly o největší povolené hmotnosti nad 3,5 tuny, - vnitrostátní příležitostná osobní, - mezinárodní příležitostná osobní</w:t>
      </w:r>
    </w:p>
    <w:p w14:paraId="66F54DBA"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zámečnictví, nástrojařství</w:t>
      </w:r>
    </w:p>
    <w:p w14:paraId="6BB3B721"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činnost účetních poradců, vedení účetnictví, vedení daňové evidence</w:t>
      </w:r>
    </w:p>
    <w:p w14:paraId="68854FAB"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provádění trhacích a ohňostrojných prací</w:t>
      </w:r>
    </w:p>
    <w:p w14:paraId="5D4E3580"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podnikání v oblasti nakládání s nebezpečnými odpady</w:t>
      </w:r>
    </w:p>
    <w:p w14:paraId="1C675C4C"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geologické práce</w:t>
      </w:r>
    </w:p>
    <w:p w14:paraId="444C9F8F"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poskytování technických služeb k ochraně majetku a osob</w:t>
      </w:r>
    </w:p>
    <w:p w14:paraId="4A920385"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montáž, opravy a rekonstrukce chladících zařízení a tepelných čerpadel</w:t>
      </w:r>
    </w:p>
    <w:p w14:paraId="5E9DE599"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výroba, obchod a služby neuvedené v přílohách 1 až 3 živnostenského zákona</w:t>
      </w:r>
    </w:p>
    <w:p w14:paraId="6A7E0814" w14:textId="77777777" w:rsidR="002258AC" w:rsidRPr="00B05887" w:rsidRDefault="002258AC" w:rsidP="002258AC">
      <w:pPr>
        <w:numPr>
          <w:ilvl w:val="0"/>
          <w:numId w:val="2"/>
        </w:numPr>
        <w:rPr>
          <w:rFonts w:ascii="Arial Narrow" w:hAnsi="Arial Narrow" w:cs="Arial Narrow"/>
          <w:sz w:val="24"/>
          <w:szCs w:val="24"/>
        </w:rPr>
      </w:pPr>
      <w:r w:rsidRPr="00B05887">
        <w:rPr>
          <w:rFonts w:ascii="Arial Narrow" w:hAnsi="Arial Narrow" w:cs="Arial Narrow"/>
          <w:sz w:val="24"/>
          <w:szCs w:val="24"/>
        </w:rPr>
        <w:t>poskytování služeb v oblasti bezpečnosti a ochrany zdraví při práci</w:t>
      </w:r>
    </w:p>
    <w:p w14:paraId="0CEF74B5" w14:textId="77777777" w:rsidR="008B084D" w:rsidRPr="000A4A25" w:rsidRDefault="008B084D" w:rsidP="00C13083">
      <w:pPr>
        <w:pStyle w:val="Nadpis2"/>
        <w:numPr>
          <w:ilvl w:val="1"/>
          <w:numId w:val="35"/>
        </w:numPr>
        <w:spacing w:before="240"/>
        <w:ind w:left="709" w:hanging="709"/>
        <w:jc w:val="left"/>
        <w:rPr>
          <w:rFonts w:ascii="Arial Narrow" w:hAnsi="Arial Narrow" w:cs="Arial Narrow"/>
          <w:sz w:val="32"/>
          <w:szCs w:val="32"/>
        </w:rPr>
      </w:pPr>
      <w:bookmarkStart w:id="5" w:name="_Toc194653119"/>
      <w:r w:rsidRPr="000A4A25">
        <w:rPr>
          <w:rFonts w:ascii="Arial Narrow" w:hAnsi="Arial Narrow" w:cs="Arial Narrow"/>
          <w:sz w:val="32"/>
          <w:szCs w:val="32"/>
        </w:rPr>
        <w:t>Environmentální management</w:t>
      </w:r>
      <w:bookmarkEnd w:id="5"/>
    </w:p>
    <w:p w14:paraId="5C5A9D10" w14:textId="41E6A74A" w:rsidR="008B084D" w:rsidRDefault="008B084D" w:rsidP="00772B67">
      <w:pPr>
        <w:spacing w:before="80"/>
        <w:jc w:val="both"/>
        <w:rPr>
          <w:rFonts w:ascii="Arial Narrow" w:hAnsi="Arial Narrow" w:cs="Arial Narrow"/>
          <w:sz w:val="24"/>
          <w:szCs w:val="24"/>
        </w:rPr>
      </w:pPr>
      <w:r>
        <w:rPr>
          <w:rFonts w:ascii="Arial Narrow" w:hAnsi="Arial Narrow" w:cs="Arial Narrow"/>
          <w:sz w:val="24"/>
          <w:szCs w:val="24"/>
        </w:rPr>
        <w:t>Systém environmentálního managementu (EMS) je součás</w:t>
      </w:r>
      <w:r w:rsidR="001D7C1C">
        <w:rPr>
          <w:rFonts w:ascii="Arial Narrow" w:hAnsi="Arial Narrow" w:cs="Arial Narrow"/>
          <w:sz w:val="24"/>
          <w:szCs w:val="24"/>
        </w:rPr>
        <w:t>tí celkového integrovaného systé</w:t>
      </w:r>
      <w:r>
        <w:rPr>
          <w:rFonts w:ascii="Arial Narrow" w:hAnsi="Arial Narrow" w:cs="Arial Narrow"/>
          <w:sz w:val="24"/>
          <w:szCs w:val="24"/>
        </w:rPr>
        <w:t xml:space="preserve">mu řízení společnosti. V procesech integrovaného systému řízení jsou definovány odpovědnosti za jednotlivé činnosti prováděné společností. Základním řídícím dokumentem systému EMS je Management manuál MM 01 Řízení a organizace, který </w:t>
      </w:r>
      <w:r w:rsidR="00F36E98">
        <w:rPr>
          <w:rFonts w:ascii="Arial Narrow" w:hAnsi="Arial Narrow" w:cs="Arial Narrow"/>
          <w:sz w:val="24"/>
          <w:szCs w:val="24"/>
        </w:rPr>
        <w:t>popisuje</w:t>
      </w:r>
      <w:r w:rsidR="001D7C1C">
        <w:rPr>
          <w:rFonts w:ascii="Arial Narrow" w:hAnsi="Arial Narrow" w:cs="Arial Narrow"/>
          <w:sz w:val="24"/>
          <w:szCs w:val="24"/>
        </w:rPr>
        <w:t xml:space="preserve"> </w:t>
      </w:r>
      <w:r>
        <w:rPr>
          <w:rFonts w:ascii="Arial Narrow" w:hAnsi="Arial Narrow" w:cs="Arial Narrow"/>
          <w:sz w:val="24"/>
          <w:szCs w:val="24"/>
        </w:rPr>
        <w:t xml:space="preserve">systém environmentálního řízení společnosti </w:t>
      </w:r>
      <w:r w:rsidR="00F36E98">
        <w:rPr>
          <w:rFonts w:ascii="Arial Narrow" w:hAnsi="Arial Narrow" w:cs="Arial Narrow"/>
          <w:sz w:val="24"/>
          <w:szCs w:val="24"/>
        </w:rPr>
        <w:t>a stanovuje odpovědnosti a</w:t>
      </w:r>
      <w:r w:rsidR="004A0A09">
        <w:rPr>
          <w:rFonts w:ascii="Arial Narrow" w:hAnsi="Arial Narrow" w:cs="Arial Narrow"/>
          <w:sz w:val="24"/>
          <w:szCs w:val="24"/>
        </w:rPr>
        <w:t> </w:t>
      </w:r>
      <w:r w:rsidR="00F36E98">
        <w:rPr>
          <w:rFonts w:ascii="Arial Narrow" w:hAnsi="Arial Narrow" w:cs="Arial Narrow"/>
          <w:sz w:val="24"/>
          <w:szCs w:val="24"/>
        </w:rPr>
        <w:t xml:space="preserve">pravomoci </w:t>
      </w:r>
      <w:r>
        <w:rPr>
          <w:rFonts w:ascii="Arial Narrow" w:hAnsi="Arial Narrow" w:cs="Arial Narrow"/>
          <w:sz w:val="24"/>
          <w:szCs w:val="24"/>
        </w:rPr>
        <w:t>v rozsahu požadavků normy ČSN EN ISO 1400</w:t>
      </w:r>
      <w:r w:rsidR="009C0697">
        <w:rPr>
          <w:rFonts w:ascii="Arial Narrow" w:hAnsi="Arial Narrow" w:cs="Arial Narrow"/>
          <w:sz w:val="24"/>
          <w:szCs w:val="24"/>
        </w:rPr>
        <w:t>1</w:t>
      </w:r>
      <w:r>
        <w:rPr>
          <w:rFonts w:ascii="Arial Narrow" w:hAnsi="Arial Narrow" w:cs="Arial Narrow"/>
          <w:sz w:val="24"/>
          <w:szCs w:val="24"/>
        </w:rPr>
        <w:t>:20</w:t>
      </w:r>
      <w:r w:rsidR="006C02F2">
        <w:rPr>
          <w:rFonts w:ascii="Arial Narrow" w:hAnsi="Arial Narrow" w:cs="Arial Narrow"/>
          <w:sz w:val="24"/>
          <w:szCs w:val="24"/>
        </w:rPr>
        <w:t>16</w:t>
      </w:r>
      <w:r>
        <w:rPr>
          <w:rFonts w:ascii="Arial Narrow" w:hAnsi="Arial Narrow" w:cs="Arial Narrow"/>
          <w:sz w:val="24"/>
          <w:szCs w:val="24"/>
        </w:rPr>
        <w:t xml:space="preserve"> a</w:t>
      </w:r>
      <w:r w:rsidR="00F36E98">
        <w:rPr>
          <w:rFonts w:ascii="Arial Narrow" w:hAnsi="Arial Narrow" w:cs="Arial Narrow"/>
          <w:sz w:val="24"/>
          <w:szCs w:val="24"/>
        </w:rPr>
        <w:t xml:space="preserve"> podmínek </w:t>
      </w:r>
      <w:r>
        <w:rPr>
          <w:rFonts w:ascii="Arial Narrow" w:hAnsi="Arial Narrow" w:cs="Arial Narrow"/>
          <w:sz w:val="24"/>
          <w:szCs w:val="24"/>
        </w:rPr>
        <w:t>Program</w:t>
      </w:r>
      <w:r w:rsidR="00F36E98">
        <w:rPr>
          <w:rFonts w:ascii="Arial Narrow" w:hAnsi="Arial Narrow" w:cs="Arial Narrow"/>
          <w:sz w:val="24"/>
          <w:szCs w:val="24"/>
        </w:rPr>
        <w:t>u</w:t>
      </w:r>
      <w:r>
        <w:rPr>
          <w:rFonts w:ascii="Arial Narrow" w:hAnsi="Arial Narrow" w:cs="Arial Narrow"/>
          <w:sz w:val="24"/>
          <w:szCs w:val="24"/>
        </w:rPr>
        <w:t xml:space="preserve"> EMAS</w:t>
      </w:r>
      <w:r w:rsidR="00F36E98">
        <w:rPr>
          <w:rFonts w:ascii="Arial Narrow" w:hAnsi="Arial Narrow" w:cs="Arial Narrow"/>
          <w:sz w:val="24"/>
          <w:szCs w:val="24"/>
        </w:rPr>
        <w:t>.</w:t>
      </w:r>
    </w:p>
    <w:p w14:paraId="433CB09E" w14:textId="77777777" w:rsidR="008B084D" w:rsidRDefault="008B084D" w:rsidP="00772B67">
      <w:pPr>
        <w:spacing w:before="80"/>
        <w:jc w:val="both"/>
        <w:rPr>
          <w:rFonts w:ascii="Arial Narrow" w:hAnsi="Arial Narrow" w:cs="Arial Narrow"/>
          <w:sz w:val="24"/>
          <w:szCs w:val="24"/>
        </w:rPr>
      </w:pPr>
      <w:r>
        <w:rPr>
          <w:rFonts w:ascii="Arial Narrow" w:hAnsi="Arial Narrow" w:cs="Arial Narrow"/>
          <w:sz w:val="24"/>
          <w:szCs w:val="24"/>
        </w:rPr>
        <w:t>V rámci implementace systému EMAS bylo ve společnosti zavedeno environmentální účetnictví podle metodického pokynu MŽP. Základní výstupy z tohoto účetn</w:t>
      </w:r>
      <w:r w:rsidR="00F36E98">
        <w:rPr>
          <w:rFonts w:ascii="Arial Narrow" w:hAnsi="Arial Narrow" w:cs="Arial Narrow"/>
          <w:sz w:val="24"/>
          <w:szCs w:val="24"/>
        </w:rPr>
        <w:t>ictví jsou zahrnuty v dalš</w:t>
      </w:r>
      <w:r>
        <w:rPr>
          <w:rFonts w:ascii="Arial Narrow" w:hAnsi="Arial Narrow" w:cs="Arial Narrow"/>
          <w:sz w:val="24"/>
          <w:szCs w:val="24"/>
        </w:rPr>
        <w:t>ím textu.</w:t>
      </w:r>
    </w:p>
    <w:p w14:paraId="4DFDB9AF" w14:textId="75ED26C9" w:rsidR="008B084D" w:rsidRPr="00A2765C" w:rsidRDefault="008B084D" w:rsidP="00761EAC">
      <w:pPr>
        <w:spacing w:before="120"/>
        <w:jc w:val="both"/>
        <w:rPr>
          <w:rFonts w:ascii="Arial Narrow" w:hAnsi="Arial Narrow" w:cs="Arial Narrow"/>
          <w:sz w:val="24"/>
          <w:szCs w:val="24"/>
        </w:rPr>
      </w:pPr>
      <w:r w:rsidRPr="00140411">
        <w:rPr>
          <w:rFonts w:ascii="Arial Narrow" w:hAnsi="Arial Narrow" w:cs="Arial Narrow"/>
          <w:sz w:val="24"/>
          <w:szCs w:val="24"/>
        </w:rPr>
        <w:t xml:space="preserve">Společnost HOCHTIEF CZ má zaveden systém </w:t>
      </w:r>
      <w:r w:rsidR="00835F1E">
        <w:rPr>
          <w:rFonts w:ascii="Arial Narrow" w:hAnsi="Arial Narrow" w:cs="Arial Narrow"/>
          <w:sz w:val="24"/>
          <w:szCs w:val="24"/>
        </w:rPr>
        <w:t xml:space="preserve">environmentálního managementu </w:t>
      </w:r>
      <w:r w:rsidRPr="00140411">
        <w:rPr>
          <w:rFonts w:ascii="Arial Narrow" w:hAnsi="Arial Narrow" w:cs="Arial Narrow"/>
          <w:sz w:val="24"/>
          <w:szCs w:val="24"/>
        </w:rPr>
        <w:t>pro následující činnosti:</w:t>
      </w:r>
    </w:p>
    <w:p w14:paraId="17A8D2BA" w14:textId="4A22AAE0"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výstavba, rekonstrukce</w:t>
      </w:r>
      <w:r w:rsidRPr="00772B67">
        <w:rPr>
          <w:rFonts w:ascii="Arial Narrow" w:hAnsi="Arial Narrow" w:cs="Arial Narrow"/>
          <w:sz w:val="24"/>
          <w:szCs w:val="24"/>
        </w:rPr>
        <w:t xml:space="preserve"> budov včetně jejich sanace</w:t>
      </w:r>
    </w:p>
    <w:p w14:paraId="42A8F8D8"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inženýrské stavitelství včetně vodohospodářských staveb</w:t>
      </w:r>
    </w:p>
    <w:p w14:paraId="675F570D"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 xml:space="preserve">provádění rekultivačních prací </w:t>
      </w:r>
    </w:p>
    <w:p w14:paraId="4F9B6CBB"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sanace ekologických zátěží a skládek</w:t>
      </w:r>
    </w:p>
    <w:p w14:paraId="18A72810"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specializované stavební činnosti</w:t>
      </w:r>
    </w:p>
    <w:p w14:paraId="5FB8B764"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architektonické a inženýrské činnosti a související technické činnosti</w:t>
      </w:r>
    </w:p>
    <w:p w14:paraId="4C605F67" w14:textId="68D21078"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výroba</w:t>
      </w:r>
      <w:r w:rsidRPr="00772B67">
        <w:rPr>
          <w:rFonts w:ascii="Arial Narrow" w:hAnsi="Arial Narrow" w:cs="Arial Narrow"/>
          <w:sz w:val="24"/>
          <w:szCs w:val="24"/>
        </w:rPr>
        <w:t xml:space="preserve"> betonových, cementových a sádrových výrobků</w:t>
      </w:r>
    </w:p>
    <w:p w14:paraId="2838D7B9"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výrobu betonu</w:t>
      </w:r>
    </w:p>
    <w:p w14:paraId="27B89DDD" w14:textId="073F9155"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zpracování dřeva, výroba</w:t>
      </w:r>
      <w:r w:rsidRPr="00772B67">
        <w:rPr>
          <w:rFonts w:ascii="Arial Narrow" w:hAnsi="Arial Narrow" w:cs="Arial Narrow"/>
          <w:sz w:val="24"/>
          <w:szCs w:val="24"/>
        </w:rPr>
        <w:t xml:space="preserve"> dřevěných výrobků</w:t>
      </w:r>
    </w:p>
    <w:p w14:paraId="708CEFF7" w14:textId="77777777"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 xml:space="preserve">opravy kovodělných výrobků, strojů a zařízení </w:t>
      </w:r>
    </w:p>
    <w:p w14:paraId="69DEB7E9" w14:textId="2D094D67"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silniční nákladní doprava</w:t>
      </w:r>
    </w:p>
    <w:p w14:paraId="2042561D" w14:textId="1DC50937"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pronájem a správa</w:t>
      </w:r>
      <w:r w:rsidRPr="00772B67">
        <w:rPr>
          <w:rFonts w:ascii="Arial Narrow" w:hAnsi="Arial Narrow" w:cs="Arial Narrow"/>
          <w:sz w:val="24"/>
          <w:szCs w:val="24"/>
        </w:rPr>
        <w:t xml:space="preserve"> vlastních nebo pronajatých nemovitostí</w:t>
      </w:r>
    </w:p>
    <w:p w14:paraId="2BEE62AA" w14:textId="0D7DB10A" w:rsidR="00772B67"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lastRenderedPageBreak/>
        <w:t xml:space="preserve">provádění silničních a stavebních </w:t>
      </w:r>
      <w:r>
        <w:rPr>
          <w:rFonts w:ascii="Arial Narrow" w:hAnsi="Arial Narrow" w:cs="Arial Narrow"/>
          <w:sz w:val="24"/>
          <w:szCs w:val="24"/>
        </w:rPr>
        <w:t>prací na pozemních komunikacích</w:t>
      </w:r>
    </w:p>
    <w:p w14:paraId="734BDC36" w14:textId="363C5105" w:rsidR="00772B67" w:rsidRPr="00772B67" w:rsidRDefault="00772B67" w:rsidP="00772B67">
      <w:pPr>
        <w:numPr>
          <w:ilvl w:val="0"/>
          <w:numId w:val="2"/>
        </w:numPr>
        <w:spacing w:line="235" w:lineRule="auto"/>
        <w:ind w:left="357" w:hanging="357"/>
        <w:rPr>
          <w:rFonts w:ascii="Arial Narrow" w:hAnsi="Arial Narrow" w:cs="Arial Narrow"/>
          <w:sz w:val="24"/>
          <w:szCs w:val="24"/>
        </w:rPr>
      </w:pPr>
      <w:r>
        <w:rPr>
          <w:rFonts w:ascii="Arial Narrow" w:hAnsi="Arial Narrow" w:cs="Arial Narrow"/>
          <w:sz w:val="24"/>
          <w:szCs w:val="24"/>
        </w:rPr>
        <w:t>výroba</w:t>
      </w:r>
      <w:r w:rsidRPr="00772B67">
        <w:rPr>
          <w:rFonts w:ascii="Arial Narrow" w:hAnsi="Arial Narrow" w:cs="Arial Narrow"/>
          <w:sz w:val="24"/>
          <w:szCs w:val="24"/>
        </w:rPr>
        <w:t xml:space="preserve"> kovových konstrukcí a kovodělných výrobků</w:t>
      </w:r>
    </w:p>
    <w:p w14:paraId="62BEFBB2" w14:textId="0CCD36E8" w:rsidR="00807870" w:rsidRPr="00772B67" w:rsidRDefault="00772B67" w:rsidP="00772B67">
      <w:pPr>
        <w:numPr>
          <w:ilvl w:val="0"/>
          <w:numId w:val="2"/>
        </w:numPr>
        <w:spacing w:line="235" w:lineRule="auto"/>
        <w:ind w:left="357" w:hanging="357"/>
        <w:rPr>
          <w:rFonts w:ascii="Arial Narrow" w:hAnsi="Arial Narrow" w:cs="Arial Narrow"/>
          <w:sz w:val="24"/>
          <w:szCs w:val="24"/>
        </w:rPr>
      </w:pPr>
      <w:r w:rsidRPr="00772B67">
        <w:rPr>
          <w:rFonts w:ascii="Arial Narrow" w:hAnsi="Arial Narrow" w:cs="Arial Narrow"/>
          <w:sz w:val="24"/>
          <w:szCs w:val="24"/>
        </w:rPr>
        <w:t>montáž ocelových konstrukcí, montáž potrubních systémů a svařování betonářské oceli</w:t>
      </w:r>
    </w:p>
    <w:p w14:paraId="53CAD5CC" w14:textId="3ACD0C0A" w:rsidR="008B084D" w:rsidRDefault="008B084D" w:rsidP="004A0A09">
      <w:pPr>
        <w:spacing w:before="80"/>
        <w:jc w:val="both"/>
        <w:rPr>
          <w:rFonts w:ascii="Arial Narrow" w:hAnsi="Arial Narrow" w:cs="Arial Narrow"/>
          <w:sz w:val="24"/>
          <w:szCs w:val="24"/>
        </w:rPr>
      </w:pPr>
      <w:r>
        <w:rPr>
          <w:rFonts w:ascii="Arial Narrow" w:hAnsi="Arial Narrow" w:cs="Arial Narrow"/>
          <w:sz w:val="24"/>
          <w:szCs w:val="24"/>
        </w:rPr>
        <w:t>Těžiště činností společnosti je v přípravě a realizaci stavebních zaká</w:t>
      </w:r>
      <w:r w:rsidR="00F36E98">
        <w:rPr>
          <w:rFonts w:ascii="Arial Narrow" w:hAnsi="Arial Narrow" w:cs="Arial Narrow"/>
          <w:sz w:val="24"/>
          <w:szCs w:val="24"/>
        </w:rPr>
        <w:t>zek (projektů), které jsou lokalizovány po </w:t>
      </w:r>
      <w:r>
        <w:rPr>
          <w:rFonts w:ascii="Arial Narrow" w:hAnsi="Arial Narrow" w:cs="Arial Narrow"/>
          <w:sz w:val="24"/>
          <w:szCs w:val="24"/>
        </w:rPr>
        <w:t>celém území České republik</w:t>
      </w:r>
      <w:r w:rsidR="00F36E98">
        <w:rPr>
          <w:rFonts w:ascii="Arial Narrow" w:hAnsi="Arial Narrow" w:cs="Arial Narrow"/>
          <w:sz w:val="24"/>
          <w:szCs w:val="24"/>
        </w:rPr>
        <w:t>y. Mezi základními povinnostmi vedoucích projektů a </w:t>
      </w:r>
      <w:r>
        <w:rPr>
          <w:rFonts w:ascii="Arial Narrow" w:hAnsi="Arial Narrow" w:cs="Arial Narrow"/>
          <w:sz w:val="24"/>
          <w:szCs w:val="24"/>
        </w:rPr>
        <w:t xml:space="preserve">projektových týmů </w:t>
      </w:r>
      <w:r w:rsidR="00BD50C8">
        <w:rPr>
          <w:rFonts w:ascii="Arial Narrow" w:hAnsi="Arial Narrow" w:cs="Arial Narrow"/>
          <w:sz w:val="24"/>
          <w:szCs w:val="24"/>
        </w:rPr>
        <w:t>patří zaji</w:t>
      </w:r>
      <w:r w:rsidR="005923B8">
        <w:rPr>
          <w:rFonts w:ascii="Arial Narrow" w:hAnsi="Arial Narrow" w:cs="Arial Narrow"/>
          <w:sz w:val="24"/>
          <w:szCs w:val="24"/>
        </w:rPr>
        <w:t>s</w:t>
      </w:r>
      <w:r w:rsidR="00BD50C8">
        <w:rPr>
          <w:rFonts w:ascii="Arial Narrow" w:hAnsi="Arial Narrow" w:cs="Arial Narrow"/>
          <w:sz w:val="24"/>
          <w:szCs w:val="24"/>
        </w:rPr>
        <w:t>tit</w:t>
      </w:r>
      <w:r>
        <w:rPr>
          <w:rFonts w:ascii="Arial Narrow" w:hAnsi="Arial Narrow" w:cs="Arial Narrow"/>
          <w:sz w:val="24"/>
          <w:szCs w:val="24"/>
        </w:rPr>
        <w:t xml:space="preserve"> přípravnou a realizační fázi v souladu s požadavky právních předpisů</w:t>
      </w:r>
      <w:r w:rsidR="002258AC">
        <w:rPr>
          <w:rFonts w:ascii="Arial Narrow" w:hAnsi="Arial Narrow" w:cs="Arial Narrow"/>
          <w:sz w:val="24"/>
          <w:szCs w:val="24"/>
        </w:rPr>
        <w:t xml:space="preserve"> a s jinými požadavky</w:t>
      </w:r>
      <w:r w:rsidR="00ED0588">
        <w:rPr>
          <w:rFonts w:ascii="Arial Narrow" w:hAnsi="Arial Narrow" w:cs="Arial Narrow"/>
          <w:sz w:val="24"/>
          <w:szCs w:val="24"/>
        </w:rPr>
        <w:t xml:space="preserve"> i </w:t>
      </w:r>
      <w:r w:rsidR="00BD50C8">
        <w:rPr>
          <w:rFonts w:ascii="Arial Narrow" w:hAnsi="Arial Narrow" w:cs="Arial Narrow"/>
          <w:sz w:val="24"/>
          <w:szCs w:val="24"/>
        </w:rPr>
        <w:t>k</w:t>
      </w:r>
      <w:r w:rsidR="005B6146">
        <w:rPr>
          <w:rFonts w:ascii="Arial Narrow" w:hAnsi="Arial Narrow" w:cs="Arial Narrow"/>
          <w:sz w:val="24"/>
          <w:szCs w:val="24"/>
        </w:rPr>
        <w:t> </w:t>
      </w:r>
      <w:r w:rsidR="002258AC">
        <w:rPr>
          <w:rFonts w:ascii="Arial Narrow" w:hAnsi="Arial Narrow" w:cs="Arial Narrow"/>
          <w:sz w:val="24"/>
          <w:szCs w:val="24"/>
        </w:rPr>
        <w:t xml:space="preserve">naplnění </w:t>
      </w:r>
      <w:r>
        <w:rPr>
          <w:rFonts w:ascii="Arial Narrow" w:hAnsi="Arial Narrow" w:cs="Arial Narrow"/>
          <w:sz w:val="24"/>
          <w:szCs w:val="24"/>
        </w:rPr>
        <w:t>smluvních závazků a v </w:t>
      </w:r>
      <w:r w:rsidR="00F36E98">
        <w:rPr>
          <w:rFonts w:ascii="Arial Narrow" w:hAnsi="Arial Narrow" w:cs="Arial Narrow"/>
          <w:sz w:val="24"/>
          <w:szCs w:val="24"/>
        </w:rPr>
        <w:t>souladu se zásadami řídi</w:t>
      </w:r>
      <w:r>
        <w:rPr>
          <w:rFonts w:ascii="Arial Narrow" w:hAnsi="Arial Narrow" w:cs="Arial Narrow"/>
          <w:sz w:val="24"/>
          <w:szCs w:val="24"/>
        </w:rPr>
        <w:t xml:space="preserve">cí dokumentace společnosti včetně zajištění ochrany životního prostředí. </w:t>
      </w:r>
    </w:p>
    <w:p w14:paraId="60C89308" w14:textId="72B59F21" w:rsidR="008B084D" w:rsidRPr="000A4A25" w:rsidRDefault="008B084D" w:rsidP="00C13083">
      <w:pPr>
        <w:pStyle w:val="Nadpis1"/>
        <w:numPr>
          <w:ilvl w:val="0"/>
          <w:numId w:val="35"/>
        </w:numPr>
        <w:spacing w:before="240"/>
        <w:ind w:left="709" w:hanging="709"/>
        <w:jc w:val="left"/>
        <w:rPr>
          <w:rFonts w:ascii="Arial Narrow" w:hAnsi="Arial Narrow"/>
          <w:b/>
          <w:sz w:val="40"/>
          <w:szCs w:val="40"/>
        </w:rPr>
      </w:pPr>
      <w:bookmarkStart w:id="6" w:name="_Toc194653120"/>
      <w:r w:rsidRPr="000A4A25">
        <w:rPr>
          <w:rFonts w:ascii="Arial Narrow" w:hAnsi="Arial Narrow"/>
          <w:b/>
          <w:sz w:val="40"/>
          <w:szCs w:val="40"/>
        </w:rPr>
        <w:t>Environmentální politika a EMS</w:t>
      </w:r>
      <w:bookmarkEnd w:id="6"/>
    </w:p>
    <w:p w14:paraId="4943FC0D" w14:textId="0B4BA3DD" w:rsidR="008B084D" w:rsidRPr="000A4A25" w:rsidRDefault="008B084D" w:rsidP="00C13083">
      <w:pPr>
        <w:pStyle w:val="Nadpis2"/>
        <w:numPr>
          <w:ilvl w:val="1"/>
          <w:numId w:val="35"/>
        </w:numPr>
        <w:spacing w:before="240"/>
        <w:ind w:left="709" w:hanging="709"/>
        <w:jc w:val="left"/>
        <w:rPr>
          <w:rFonts w:ascii="Arial Narrow" w:hAnsi="Arial Narrow" w:cs="Arial Narrow"/>
          <w:sz w:val="32"/>
          <w:szCs w:val="32"/>
        </w:rPr>
      </w:pPr>
      <w:bookmarkStart w:id="7" w:name="_Toc194653121"/>
      <w:r w:rsidRPr="000A4A25">
        <w:rPr>
          <w:rFonts w:ascii="Arial Narrow" w:hAnsi="Arial Narrow" w:cs="Arial Narrow"/>
          <w:sz w:val="32"/>
          <w:szCs w:val="32"/>
        </w:rPr>
        <w:t>Environmentální politika</w:t>
      </w:r>
      <w:r w:rsidR="009843DE">
        <w:rPr>
          <w:rFonts w:ascii="Arial Narrow" w:hAnsi="Arial Narrow" w:cs="Arial Narrow"/>
          <w:sz w:val="32"/>
          <w:szCs w:val="32"/>
        </w:rPr>
        <w:t xml:space="preserve"> a P</w:t>
      </w:r>
      <w:r w:rsidR="00911DB4">
        <w:rPr>
          <w:rFonts w:ascii="Arial Narrow" w:hAnsi="Arial Narrow" w:cs="Arial Narrow"/>
          <w:sz w:val="32"/>
          <w:szCs w:val="32"/>
        </w:rPr>
        <w:t>olitika</w:t>
      </w:r>
      <w:r w:rsidR="004D1F22">
        <w:rPr>
          <w:rFonts w:ascii="Arial Narrow" w:hAnsi="Arial Narrow" w:cs="Arial Narrow"/>
          <w:sz w:val="32"/>
          <w:szCs w:val="32"/>
        </w:rPr>
        <w:t xml:space="preserve"> ochrany</w:t>
      </w:r>
      <w:r w:rsidR="00911DB4">
        <w:rPr>
          <w:rFonts w:ascii="Arial Narrow" w:hAnsi="Arial Narrow" w:cs="Arial Narrow"/>
          <w:sz w:val="32"/>
          <w:szCs w:val="32"/>
        </w:rPr>
        <w:t xml:space="preserve"> </w:t>
      </w:r>
      <w:r w:rsidR="00573768">
        <w:rPr>
          <w:rFonts w:ascii="Arial Narrow" w:hAnsi="Arial Narrow" w:cs="Arial Narrow"/>
          <w:sz w:val="32"/>
          <w:szCs w:val="32"/>
        </w:rPr>
        <w:t>K</w:t>
      </w:r>
      <w:r w:rsidR="00911DB4">
        <w:rPr>
          <w:rFonts w:ascii="Arial Narrow" w:hAnsi="Arial Narrow" w:cs="Arial Narrow"/>
          <w:sz w:val="32"/>
          <w:szCs w:val="32"/>
        </w:rPr>
        <w:t>limatu</w:t>
      </w:r>
      <w:bookmarkEnd w:id="7"/>
    </w:p>
    <w:p w14:paraId="5E0C146A" w14:textId="0D525907" w:rsidR="00A65152" w:rsidRDefault="00C23B2A" w:rsidP="00522460">
      <w:pPr>
        <w:autoSpaceDE w:val="0"/>
        <w:autoSpaceDN w:val="0"/>
        <w:adjustRightInd w:val="0"/>
        <w:spacing w:before="120"/>
        <w:jc w:val="both"/>
        <w:rPr>
          <w:rFonts w:ascii="Arial Narrow" w:hAnsi="Arial Narrow" w:cs="Arial Narrow"/>
          <w:sz w:val="24"/>
          <w:szCs w:val="24"/>
        </w:rPr>
      </w:pPr>
      <w:r w:rsidRPr="00B60C59">
        <w:rPr>
          <w:rFonts w:ascii="Arial Narrow" w:hAnsi="Arial Narrow" w:cs="Arial Narrow"/>
          <w:sz w:val="24"/>
          <w:szCs w:val="24"/>
        </w:rPr>
        <w:t>Politik</w:t>
      </w:r>
      <w:r w:rsidR="00A65152" w:rsidRPr="00B60C59">
        <w:rPr>
          <w:rFonts w:ascii="Arial Narrow" w:hAnsi="Arial Narrow" w:cs="Arial Narrow"/>
          <w:sz w:val="24"/>
          <w:szCs w:val="24"/>
        </w:rPr>
        <w:t>a Integrovaného Systému Řízení (ISŘ)</w:t>
      </w:r>
      <w:r w:rsidRPr="00B60C59">
        <w:rPr>
          <w:rFonts w:ascii="Arial Narrow" w:hAnsi="Arial Narrow" w:cs="Arial Narrow"/>
          <w:sz w:val="24"/>
          <w:szCs w:val="24"/>
        </w:rPr>
        <w:t>, jejíž součástí jsou i z</w:t>
      </w:r>
      <w:r w:rsidR="00A65152" w:rsidRPr="00B60C59">
        <w:rPr>
          <w:rFonts w:ascii="Arial Narrow" w:hAnsi="Arial Narrow" w:cs="Arial Narrow"/>
          <w:sz w:val="24"/>
          <w:szCs w:val="24"/>
        </w:rPr>
        <w:t>áměry společnosti HOCHTIEF CZ v oblasti ochrany</w:t>
      </w:r>
      <w:r w:rsidRPr="00B60C59">
        <w:rPr>
          <w:rFonts w:ascii="Arial Narrow" w:hAnsi="Arial Narrow" w:cs="Arial Narrow"/>
          <w:sz w:val="24"/>
          <w:szCs w:val="24"/>
        </w:rPr>
        <w:t xml:space="preserve"> životního prostředí</w:t>
      </w:r>
      <w:r w:rsidR="00A65152" w:rsidRPr="00B60C59">
        <w:rPr>
          <w:rFonts w:ascii="Arial Narrow" w:hAnsi="Arial Narrow" w:cs="Arial Narrow"/>
          <w:sz w:val="24"/>
          <w:szCs w:val="24"/>
        </w:rPr>
        <w:t xml:space="preserve">, </w:t>
      </w:r>
      <w:r w:rsidR="00442D4B" w:rsidRPr="00B60C59">
        <w:rPr>
          <w:rFonts w:ascii="Arial Narrow" w:hAnsi="Arial Narrow" w:cs="Arial Narrow"/>
          <w:sz w:val="24"/>
          <w:szCs w:val="24"/>
        </w:rPr>
        <w:t xml:space="preserve">byla v posledním aktuálním znění </w:t>
      </w:r>
      <w:r w:rsidR="001C3144" w:rsidRPr="00B60C59">
        <w:rPr>
          <w:rFonts w:ascii="Arial Narrow" w:hAnsi="Arial Narrow" w:cs="Arial Narrow"/>
          <w:sz w:val="24"/>
          <w:szCs w:val="24"/>
        </w:rPr>
        <w:t>vydaná</w:t>
      </w:r>
      <w:r w:rsidR="00A65152" w:rsidRPr="00B60C59">
        <w:rPr>
          <w:rFonts w:ascii="Arial Narrow" w:hAnsi="Arial Narrow" w:cs="Arial Narrow"/>
          <w:sz w:val="24"/>
          <w:szCs w:val="24"/>
        </w:rPr>
        <w:t xml:space="preserve"> dne </w:t>
      </w:r>
      <w:r w:rsidR="001A02B7" w:rsidRPr="00B60C59">
        <w:rPr>
          <w:rFonts w:ascii="Arial Narrow" w:hAnsi="Arial Narrow" w:cs="Arial Narrow"/>
          <w:sz w:val="24"/>
          <w:szCs w:val="24"/>
        </w:rPr>
        <w:t>11</w:t>
      </w:r>
      <w:r w:rsidR="00ED3EBF" w:rsidRPr="00B60C59">
        <w:rPr>
          <w:rFonts w:ascii="Arial Narrow" w:hAnsi="Arial Narrow" w:cs="Arial Narrow"/>
          <w:sz w:val="24"/>
          <w:szCs w:val="24"/>
        </w:rPr>
        <w:t xml:space="preserve">. </w:t>
      </w:r>
      <w:r w:rsidR="00E77582" w:rsidRPr="00B60C59">
        <w:rPr>
          <w:rFonts w:ascii="Arial Narrow" w:hAnsi="Arial Narrow" w:cs="Arial Narrow"/>
          <w:sz w:val="24"/>
          <w:szCs w:val="24"/>
        </w:rPr>
        <w:t>1</w:t>
      </w:r>
      <w:r w:rsidR="001A02B7" w:rsidRPr="00B60C59">
        <w:rPr>
          <w:rFonts w:ascii="Arial Narrow" w:hAnsi="Arial Narrow" w:cs="Arial Narrow"/>
          <w:sz w:val="24"/>
          <w:szCs w:val="24"/>
        </w:rPr>
        <w:t>1</w:t>
      </w:r>
      <w:r w:rsidR="00ED3EBF" w:rsidRPr="00B60C59">
        <w:rPr>
          <w:rFonts w:ascii="Arial Narrow" w:hAnsi="Arial Narrow" w:cs="Arial Narrow"/>
          <w:sz w:val="24"/>
          <w:szCs w:val="24"/>
        </w:rPr>
        <w:t>. 20</w:t>
      </w:r>
      <w:r w:rsidR="001A02B7" w:rsidRPr="00B60C59">
        <w:rPr>
          <w:rFonts w:ascii="Arial Narrow" w:hAnsi="Arial Narrow" w:cs="Arial Narrow"/>
          <w:sz w:val="24"/>
          <w:szCs w:val="24"/>
        </w:rPr>
        <w:t>20</w:t>
      </w:r>
      <w:r w:rsidR="00ED3EBF" w:rsidRPr="00B60C59">
        <w:rPr>
          <w:rFonts w:ascii="Arial Narrow" w:hAnsi="Arial Narrow" w:cs="Arial Narrow"/>
          <w:sz w:val="24"/>
          <w:szCs w:val="24"/>
        </w:rPr>
        <w:t>.</w:t>
      </w:r>
    </w:p>
    <w:p w14:paraId="44D74F53" w14:textId="6F05B039" w:rsidR="002F1513" w:rsidRPr="00522460" w:rsidRDefault="00522460" w:rsidP="00522460">
      <w:pPr>
        <w:pStyle w:val="Nadpis3"/>
        <w:numPr>
          <w:ilvl w:val="2"/>
          <w:numId w:val="35"/>
        </w:numPr>
        <w:spacing w:before="240"/>
        <w:ind w:left="709" w:hanging="709"/>
        <w:rPr>
          <w:rFonts w:ascii="Arial Narrow" w:hAnsi="Arial Narrow"/>
        </w:rPr>
      </w:pPr>
      <w:bookmarkStart w:id="8" w:name="_Toc194653122"/>
      <w:r>
        <w:rPr>
          <w:rFonts w:ascii="Arial Narrow" w:hAnsi="Arial Narrow"/>
        </w:rPr>
        <w:t>Politika Integrovaného Systému Ř</w:t>
      </w:r>
      <w:r w:rsidR="002F1513" w:rsidRPr="00522460">
        <w:rPr>
          <w:rFonts w:ascii="Arial Narrow" w:hAnsi="Arial Narrow"/>
        </w:rPr>
        <w:t>ízení</w:t>
      </w:r>
      <w:bookmarkEnd w:id="8"/>
      <w:r w:rsidR="002F1513" w:rsidRPr="00522460">
        <w:rPr>
          <w:rFonts w:ascii="Arial Narrow" w:hAnsi="Arial Narrow"/>
        </w:rPr>
        <w:t xml:space="preserve"> </w:t>
      </w:r>
    </w:p>
    <w:p w14:paraId="130AF102" w14:textId="181B3E0D" w:rsidR="002F1513" w:rsidRPr="00522460" w:rsidRDefault="002F1513" w:rsidP="00522460">
      <w:pPr>
        <w:autoSpaceDE w:val="0"/>
        <w:autoSpaceDN w:val="0"/>
        <w:adjustRightInd w:val="0"/>
        <w:spacing w:before="120"/>
        <w:jc w:val="both"/>
        <w:rPr>
          <w:rFonts w:ascii="Arial Narrow" w:hAnsi="Arial Narrow" w:cs="Arial Narrow"/>
          <w:sz w:val="24"/>
          <w:szCs w:val="24"/>
        </w:rPr>
      </w:pPr>
      <w:r w:rsidRPr="00522460">
        <w:rPr>
          <w:rFonts w:ascii="Arial Narrow" w:hAnsi="Arial Narrow" w:cs="Arial Narrow"/>
          <w:sz w:val="24"/>
          <w:szCs w:val="24"/>
        </w:rPr>
        <w:t xml:space="preserve">HOCHTIEF CZ a. s. je součástí skupiny HOCHTIEF a je jednou z předních stavebních společností v České republice. Proto vnímá jako </w:t>
      </w:r>
      <w:r w:rsidR="001D0243" w:rsidRPr="00522460">
        <w:rPr>
          <w:rFonts w:ascii="Arial Narrow" w:hAnsi="Arial Narrow" w:cs="Arial Narrow"/>
          <w:sz w:val="24"/>
          <w:szCs w:val="24"/>
        </w:rPr>
        <w:t>svoji</w:t>
      </w:r>
      <w:r w:rsidRPr="00522460">
        <w:rPr>
          <w:rFonts w:ascii="Arial Narrow" w:hAnsi="Arial Narrow" w:cs="Arial Narrow"/>
          <w:sz w:val="24"/>
          <w:szCs w:val="24"/>
        </w:rPr>
        <w:t xml:space="preserve"> povinnost a běžný standard být spolehlivým, respektovaným a zodpovědným partnerem pro své zákazníky, zaměstnance, dodavatele i pro všechny ostatní zainteresované strany, se kterými se setkává při všech svých podnikatelských aktivitách. </w:t>
      </w:r>
    </w:p>
    <w:p w14:paraId="25CC82A4" w14:textId="1555ADB9" w:rsidR="002F1513" w:rsidRPr="00522460" w:rsidRDefault="002F1513" w:rsidP="00522460">
      <w:pPr>
        <w:autoSpaceDE w:val="0"/>
        <w:autoSpaceDN w:val="0"/>
        <w:adjustRightInd w:val="0"/>
        <w:spacing w:before="120"/>
        <w:jc w:val="both"/>
        <w:rPr>
          <w:rFonts w:ascii="Arial Narrow" w:hAnsi="Arial Narrow" w:cs="Arial Narrow"/>
          <w:sz w:val="24"/>
          <w:szCs w:val="24"/>
        </w:rPr>
      </w:pPr>
      <w:r w:rsidRPr="00522460">
        <w:rPr>
          <w:rFonts w:ascii="Arial Narrow" w:hAnsi="Arial Narrow" w:cs="Arial Narrow"/>
          <w:sz w:val="24"/>
          <w:szCs w:val="24"/>
        </w:rPr>
        <w:t>HOCHTIEF CZ a. s. neustále rozvíjí svůj dlouhodobě nastavený systém řízení a neustále zvyšuje jeho efektivnost. Systém řízení ve společnosti HOCHTIEF CZ je integrovaný a zahrnuje oblasti kvality, ochrany životního prostředí</w:t>
      </w:r>
      <w:r w:rsidR="001A02B7" w:rsidRPr="00522460">
        <w:rPr>
          <w:rFonts w:ascii="Arial Narrow" w:hAnsi="Arial Narrow" w:cs="Arial Narrow"/>
          <w:sz w:val="24"/>
          <w:szCs w:val="24"/>
        </w:rPr>
        <w:t>,</w:t>
      </w:r>
      <w:r w:rsidRPr="00522460">
        <w:rPr>
          <w:rFonts w:ascii="Arial Narrow" w:hAnsi="Arial Narrow" w:cs="Arial Narrow"/>
          <w:sz w:val="24"/>
          <w:szCs w:val="24"/>
        </w:rPr>
        <w:t xml:space="preserve"> bezpečnosti a ochrany zdraví při práci</w:t>
      </w:r>
      <w:r w:rsidR="001A02B7" w:rsidRPr="00522460">
        <w:rPr>
          <w:rFonts w:ascii="Arial Narrow" w:hAnsi="Arial Narrow" w:cs="Arial Narrow"/>
          <w:sz w:val="24"/>
          <w:szCs w:val="24"/>
        </w:rPr>
        <w:t xml:space="preserve"> a bezpečnosti informací</w:t>
      </w:r>
      <w:r w:rsidRPr="00522460">
        <w:rPr>
          <w:rFonts w:ascii="Arial Narrow" w:hAnsi="Arial Narrow" w:cs="Arial Narrow"/>
          <w:sz w:val="24"/>
          <w:szCs w:val="24"/>
        </w:rPr>
        <w:t xml:space="preserve">. </w:t>
      </w:r>
    </w:p>
    <w:p w14:paraId="31BC87CC" w14:textId="30CC8E61" w:rsidR="002F1513" w:rsidRPr="00522460" w:rsidRDefault="002F1513" w:rsidP="00522460">
      <w:pPr>
        <w:autoSpaceDE w:val="0"/>
        <w:autoSpaceDN w:val="0"/>
        <w:adjustRightInd w:val="0"/>
        <w:spacing w:before="120"/>
        <w:jc w:val="both"/>
        <w:rPr>
          <w:rFonts w:ascii="Arial Narrow" w:hAnsi="Arial Narrow" w:cs="Arial Narrow"/>
          <w:sz w:val="24"/>
          <w:szCs w:val="24"/>
        </w:rPr>
      </w:pPr>
      <w:r w:rsidRPr="00522460">
        <w:rPr>
          <w:rFonts w:ascii="Arial Narrow" w:hAnsi="Arial Narrow" w:cs="Arial Narrow"/>
          <w:sz w:val="24"/>
          <w:szCs w:val="24"/>
        </w:rPr>
        <w:t xml:space="preserve">HOCHTIEF CZ a. s. v souladu se svojí strategií stanovuje následující principy, k jejichž zajištění se zavazuje představenstvo společnosti, a požaduje jejich prosazování a dodržování. </w:t>
      </w:r>
    </w:p>
    <w:p w14:paraId="28B27C1F" w14:textId="47ED8638"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Realizací produktů a poskytováním služeb, v souladu s požadavky právních předpisů a jinými relevantními požadavky na oblast kvality, ochrany životního prostředí, bezpečnosti a ochrany zdraví při práci, </w:t>
      </w:r>
      <w:r w:rsidR="00B60C59" w:rsidRPr="00522460">
        <w:rPr>
          <w:rFonts w:ascii="Arial Narrow" w:hAnsi="Arial Narrow" w:cs="Arial Narrow"/>
          <w:sz w:val="24"/>
          <w:szCs w:val="24"/>
        </w:rPr>
        <w:t xml:space="preserve">bezpečnosti informací </w:t>
      </w:r>
      <w:r w:rsidRPr="00522460">
        <w:rPr>
          <w:rFonts w:ascii="Arial Narrow" w:hAnsi="Arial Narrow" w:cs="Arial Narrow"/>
          <w:sz w:val="24"/>
          <w:szCs w:val="24"/>
        </w:rPr>
        <w:t xml:space="preserve">s porozuměním všech potřeb a očekávání zainteresovaných stran, řízením rizik a příležitostí, pro spokojenost našich zákazníků, upevňujeme a rozšiřujeme naše konkurenční výhody. </w:t>
      </w:r>
    </w:p>
    <w:p w14:paraId="62507106"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Pečlivě sledujeme a vyhodnocujeme míru spokojenosti našich zákazníků a trvale zlepšujeme služby, které poskytujeme, a produkty, které dodáváme. </w:t>
      </w:r>
    </w:p>
    <w:p w14:paraId="430CE31F" w14:textId="082B6F28"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Poskytujeme informace a otevřeně komunikujeme s veřejností </w:t>
      </w:r>
      <w:r w:rsidR="00B60C59" w:rsidRPr="00522460">
        <w:rPr>
          <w:rFonts w:ascii="Arial Narrow" w:hAnsi="Arial Narrow" w:cs="Arial Narrow"/>
          <w:sz w:val="24"/>
          <w:szCs w:val="24"/>
        </w:rPr>
        <w:t xml:space="preserve">a dalšími zainteresovanými stranami </w:t>
      </w:r>
      <w:r w:rsidRPr="00522460">
        <w:rPr>
          <w:rFonts w:ascii="Arial Narrow" w:hAnsi="Arial Narrow" w:cs="Arial Narrow"/>
          <w:sz w:val="24"/>
          <w:szCs w:val="24"/>
        </w:rPr>
        <w:t xml:space="preserve">o činnostech naší společnosti včetně jejich vlivu na životní prostředí a v záležitostech týkajících se bezpečnosti a ochrany zdraví při práci. </w:t>
      </w:r>
    </w:p>
    <w:p w14:paraId="60720456"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Vycházíme z principu neustálého zlepšování a náš integrovaný systém řízení udržujeme, rozvíjíme a zdokonalujeme pro zvýšení jeho výkonnosti. </w:t>
      </w:r>
    </w:p>
    <w:p w14:paraId="111D3C8C"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Zabezpečujeme všechny potřebné zdroje pro fungování a zlepšování našeho integrovaného systému řízení.</w:t>
      </w:r>
    </w:p>
    <w:p w14:paraId="29A89084"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S našimi dodavateli budujeme partnerské vztahy a pečlivě vybíráme nové dodavatele. Naše dodavatele hodnotíme se zaměřením na dodržování standardů našeho integrovaného systému řízení. </w:t>
      </w:r>
    </w:p>
    <w:p w14:paraId="42BCE0A2"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Pohotově a flexibilně reagujeme na změny v právních předpisech, na nové odborné poznatky, na technický vývoj, na změny v možnostech potřebných zdrojů, na změny očekávání a potřeb našich zákazníků a všech zainteresovaných stran ve všech oblastech našeho podnikání. </w:t>
      </w:r>
    </w:p>
    <w:p w14:paraId="63028808"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Při pořizování investičního majetku, při zaváděných nových technologií a při nákupu materiálu klademe mimořádný důraz na požadavky kvality, ochrany životního prostředí, bezpečnosti a ochrany zdraví při práci.</w:t>
      </w:r>
    </w:p>
    <w:p w14:paraId="73298B4C"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lastRenderedPageBreak/>
        <w:t xml:space="preserve">Projednáváme s pracovníky a s jejich zástupci otázky kvality, ochrany životního prostředí, bezpečnosti a ochrany zdraví při práci na jejich pracovištích a vyzýváme je ke spoluúčasti na jejich řešení. </w:t>
      </w:r>
    </w:p>
    <w:p w14:paraId="1BD1CE22" w14:textId="77777777"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Zajišťujeme bezpečné a zdravé pracovní podmínky týkající se prevence pracovních úrazů a poškození zdraví a podmínky pro ochranu životního prostředí včetně prevence znečištění. </w:t>
      </w:r>
    </w:p>
    <w:p w14:paraId="5ADDBB00" w14:textId="29299FD0" w:rsidR="002F1513" w:rsidRPr="00522460" w:rsidRDefault="002F1513"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Zlepšujeme kvalitu našich produktů a služeb, zabraňujeme nepříznivým environmentálním dopadům z našich činností a odstraňujeme nebezpečí a snižujeme rizika v oblasti BOZP.  </w:t>
      </w:r>
    </w:p>
    <w:p w14:paraId="68D448DE" w14:textId="17EE271D" w:rsidR="002F1513" w:rsidRPr="00522460" w:rsidRDefault="00B60C59" w:rsidP="00522460">
      <w:pPr>
        <w:numPr>
          <w:ilvl w:val="0"/>
          <w:numId w:val="2"/>
        </w:numPr>
        <w:spacing w:line="235" w:lineRule="auto"/>
        <w:ind w:left="357" w:hanging="357"/>
        <w:rPr>
          <w:rFonts w:ascii="Arial Narrow" w:hAnsi="Arial Narrow" w:cs="Arial Narrow"/>
          <w:sz w:val="24"/>
          <w:szCs w:val="24"/>
        </w:rPr>
      </w:pPr>
      <w:r w:rsidRPr="00522460">
        <w:rPr>
          <w:rFonts w:ascii="Arial Narrow" w:hAnsi="Arial Narrow" w:cs="Arial Narrow"/>
          <w:sz w:val="24"/>
          <w:szCs w:val="24"/>
        </w:rPr>
        <w:t xml:space="preserve">Informace potřebné k zajištění našeho podnikání jsou oprávněným pracovníkům vždy přístupné a všichni pracovníci, v rozsahu přiměřeném jejich pracovním činnostem, jsou vzděláváni a školeni v oblasti bezpečnosti informací. </w:t>
      </w:r>
    </w:p>
    <w:p w14:paraId="32FC64C2" w14:textId="77777777" w:rsidR="002F1513" w:rsidRDefault="002F1513" w:rsidP="002F1513">
      <w:pPr>
        <w:tabs>
          <w:tab w:val="left" w:pos="709"/>
          <w:tab w:val="left" w:pos="6804"/>
        </w:tabs>
        <w:jc w:val="both"/>
        <w:rPr>
          <w:rFonts w:ascii="Arial" w:hAnsi="Arial"/>
        </w:rPr>
      </w:pPr>
    </w:p>
    <w:p w14:paraId="7FAF642C" w14:textId="682848D2" w:rsidR="008B084D" w:rsidRPr="00060978" w:rsidRDefault="008B084D">
      <w:pPr>
        <w:jc w:val="both"/>
        <w:rPr>
          <w:rFonts w:ascii="Arial Narrow" w:hAnsi="Arial Narrow" w:cs="Arial Narrow"/>
          <w:sz w:val="24"/>
          <w:szCs w:val="24"/>
        </w:rPr>
      </w:pPr>
      <w:r w:rsidRPr="00060978">
        <w:rPr>
          <w:rFonts w:ascii="Arial Narrow" w:hAnsi="Arial Narrow" w:cs="Arial Narrow"/>
          <w:sz w:val="24"/>
          <w:szCs w:val="24"/>
        </w:rPr>
        <w:t xml:space="preserve">Uplatňování zásad systému </w:t>
      </w:r>
      <w:r w:rsidR="00835F1E">
        <w:rPr>
          <w:rFonts w:ascii="Arial Narrow" w:hAnsi="Arial Narrow" w:cs="Arial Narrow"/>
          <w:sz w:val="24"/>
          <w:szCs w:val="24"/>
        </w:rPr>
        <w:t>environmentálního managementu</w:t>
      </w:r>
      <w:r w:rsidRPr="00060978">
        <w:rPr>
          <w:rFonts w:ascii="Arial Narrow" w:hAnsi="Arial Narrow" w:cs="Arial Narrow"/>
          <w:sz w:val="24"/>
          <w:szCs w:val="24"/>
        </w:rPr>
        <w:t xml:space="preserve"> je základním pravidlem v</w:t>
      </w:r>
      <w:r w:rsidR="002258AC">
        <w:rPr>
          <w:rFonts w:ascii="Arial Narrow" w:hAnsi="Arial Narrow" w:cs="Arial Narrow"/>
          <w:sz w:val="24"/>
          <w:szCs w:val="24"/>
        </w:rPr>
        <w:t xml:space="preserve">e společnosti </w:t>
      </w:r>
      <w:r w:rsidR="002258AC">
        <w:rPr>
          <w:rFonts w:ascii="Arial Narrow" w:hAnsi="Arial Narrow" w:cs="Arial Narrow"/>
          <w:sz w:val="22"/>
          <w:szCs w:val="22"/>
        </w:rPr>
        <w:t>HOCHTIEF </w:t>
      </w:r>
      <w:r w:rsidRPr="00B425A8">
        <w:rPr>
          <w:rFonts w:ascii="Arial Narrow" w:hAnsi="Arial Narrow" w:cs="Arial Narrow"/>
          <w:sz w:val="22"/>
          <w:szCs w:val="22"/>
        </w:rPr>
        <w:t>CZ</w:t>
      </w:r>
      <w:r>
        <w:rPr>
          <w:rFonts w:ascii="Arial Narrow" w:hAnsi="Arial Narrow" w:cs="Arial Narrow"/>
          <w:sz w:val="24"/>
          <w:szCs w:val="24"/>
        </w:rPr>
        <w:t xml:space="preserve">, kdy </w:t>
      </w:r>
      <w:r w:rsidR="002258AC">
        <w:rPr>
          <w:rFonts w:ascii="Arial Narrow" w:hAnsi="Arial Narrow" w:cs="Arial Narrow"/>
          <w:sz w:val="24"/>
          <w:szCs w:val="24"/>
        </w:rPr>
        <w:t xml:space="preserve">jsou </w:t>
      </w:r>
      <w:r w:rsidRPr="00060978">
        <w:rPr>
          <w:rFonts w:ascii="Arial Narrow" w:hAnsi="Arial Narrow" w:cs="Arial Narrow"/>
          <w:sz w:val="24"/>
          <w:szCs w:val="24"/>
        </w:rPr>
        <w:t>činnosti</w:t>
      </w:r>
      <w:r w:rsidR="002258AC">
        <w:rPr>
          <w:rFonts w:ascii="Arial Narrow" w:hAnsi="Arial Narrow" w:cs="Arial Narrow"/>
          <w:sz w:val="24"/>
          <w:szCs w:val="24"/>
        </w:rPr>
        <w:t xml:space="preserve"> </w:t>
      </w:r>
      <w:r w:rsidRPr="00060978">
        <w:rPr>
          <w:rFonts w:ascii="Arial Narrow" w:hAnsi="Arial Narrow" w:cs="Arial Narrow"/>
          <w:sz w:val="24"/>
          <w:szCs w:val="24"/>
        </w:rPr>
        <w:t xml:space="preserve">řízeny tak, </w:t>
      </w:r>
      <w:r w:rsidRPr="00BB686F">
        <w:rPr>
          <w:rFonts w:ascii="Arial Narrow" w:hAnsi="Arial Narrow" w:cs="Arial Narrow"/>
          <w:sz w:val="24"/>
          <w:szCs w:val="24"/>
        </w:rPr>
        <w:t>aby společně s realizací záměrů zákazníka</w:t>
      </w:r>
      <w:r>
        <w:rPr>
          <w:rFonts w:ascii="Arial Narrow" w:hAnsi="Arial Narrow" w:cs="Arial Narrow"/>
          <w:sz w:val="24"/>
          <w:szCs w:val="24"/>
        </w:rPr>
        <w:t>, zajišťovaly a </w:t>
      </w:r>
      <w:r w:rsidRPr="00060978">
        <w:rPr>
          <w:rFonts w:ascii="Arial Narrow" w:hAnsi="Arial Narrow" w:cs="Arial Narrow"/>
          <w:sz w:val="24"/>
          <w:szCs w:val="24"/>
        </w:rPr>
        <w:t>podporovaly ochranu životního prostředí.</w:t>
      </w:r>
    </w:p>
    <w:p w14:paraId="338DDC49" w14:textId="77777777" w:rsidR="008B084D" w:rsidRDefault="008B084D">
      <w:pPr>
        <w:jc w:val="both"/>
        <w:rPr>
          <w:rFonts w:ascii="Arial Narrow" w:hAnsi="Arial Narrow" w:cs="Arial Narrow"/>
          <w:sz w:val="24"/>
          <w:szCs w:val="24"/>
        </w:rPr>
      </w:pPr>
    </w:p>
    <w:p w14:paraId="6448B1C9" w14:textId="77777777" w:rsidR="008B084D" w:rsidRDefault="008B084D">
      <w:pPr>
        <w:jc w:val="both"/>
        <w:rPr>
          <w:rFonts w:ascii="Arial Narrow" w:hAnsi="Arial Narrow" w:cs="Arial Narrow"/>
          <w:b/>
          <w:bCs/>
          <w:sz w:val="24"/>
          <w:szCs w:val="24"/>
        </w:rPr>
      </w:pPr>
      <w:r w:rsidRPr="00060978">
        <w:rPr>
          <w:rFonts w:ascii="Arial Narrow" w:hAnsi="Arial Narrow" w:cs="Arial Narrow"/>
          <w:b/>
          <w:bCs/>
          <w:sz w:val="24"/>
          <w:szCs w:val="24"/>
        </w:rPr>
        <w:t>Zásady systému řízení ochrany životního prostředí:</w:t>
      </w:r>
    </w:p>
    <w:p w14:paraId="556A6BC7" w14:textId="186CB81A" w:rsidR="008B084D" w:rsidRDefault="00835F1E"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Pr>
          <w:rFonts w:ascii="Arial Narrow" w:hAnsi="Arial Narrow" w:cs="Arial Narrow"/>
          <w:sz w:val="24"/>
          <w:szCs w:val="24"/>
        </w:rPr>
        <w:t>Environmentální management</w:t>
      </w:r>
      <w:r w:rsidR="008B084D" w:rsidRPr="00060978">
        <w:rPr>
          <w:rFonts w:ascii="Arial Narrow" w:hAnsi="Arial Narrow" w:cs="Arial Narrow"/>
          <w:sz w:val="24"/>
          <w:szCs w:val="24"/>
        </w:rPr>
        <w:t xml:space="preserve"> je jednou ze základních priorit naší společnosti a je součástí jejího řízení.</w:t>
      </w:r>
    </w:p>
    <w:p w14:paraId="463CE24C" w14:textId="77777777" w:rsidR="008B084D"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Dodržování shody s právními předpisy a jinými požadavky, které souvisí s ochranou životního prostředí, považujeme za samozřejmost a za náš trvalý závazek.</w:t>
      </w:r>
    </w:p>
    <w:p w14:paraId="44F78D8D" w14:textId="77777777" w:rsidR="008B084D" w:rsidRPr="00060978"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Udržujeme podmínky pro zajištění bezpečného a spolehlivého provozu v naší společnosti podle stanovených důležitých hledisek ochrany životního prostředí (významných environmentálních aspektů):</w:t>
      </w:r>
    </w:p>
    <w:p w14:paraId="67FE266C" w14:textId="77777777" w:rsidR="008B084D" w:rsidRPr="00060978" w:rsidRDefault="008B084D" w:rsidP="009103A4">
      <w:pPr>
        <w:numPr>
          <w:ilvl w:val="1"/>
          <w:numId w:val="5"/>
        </w:numPr>
        <w:tabs>
          <w:tab w:val="clear" w:pos="1440"/>
          <w:tab w:val="num" w:pos="900"/>
        </w:tabs>
        <w:spacing w:before="120"/>
        <w:ind w:left="900" w:hanging="357"/>
        <w:jc w:val="both"/>
        <w:rPr>
          <w:rFonts w:ascii="Arial Narrow" w:hAnsi="Arial Narrow" w:cs="Arial Narrow"/>
          <w:sz w:val="24"/>
          <w:szCs w:val="24"/>
        </w:rPr>
      </w:pPr>
      <w:r w:rsidRPr="00060978">
        <w:rPr>
          <w:rFonts w:ascii="Arial Narrow" w:hAnsi="Arial Narrow" w:cs="Arial Narrow"/>
          <w:sz w:val="24"/>
          <w:szCs w:val="24"/>
        </w:rPr>
        <w:t xml:space="preserve">prevence znečištění zahrnující i oblast využívání zdrojů je základem ochrany životního prostředí v naší společnosti. </w:t>
      </w:r>
    </w:p>
    <w:p w14:paraId="1C14F306" w14:textId="77777777" w:rsidR="008B084D" w:rsidRPr="00060978" w:rsidRDefault="008B084D" w:rsidP="009103A4">
      <w:pPr>
        <w:numPr>
          <w:ilvl w:val="1"/>
          <w:numId w:val="5"/>
        </w:numPr>
        <w:tabs>
          <w:tab w:val="clear" w:pos="1440"/>
          <w:tab w:val="num" w:pos="900"/>
        </w:tabs>
        <w:spacing w:before="120"/>
        <w:ind w:left="900" w:hanging="357"/>
        <w:jc w:val="both"/>
        <w:rPr>
          <w:rFonts w:ascii="Arial Narrow" w:hAnsi="Arial Narrow" w:cs="Arial Narrow"/>
          <w:sz w:val="24"/>
          <w:szCs w:val="24"/>
        </w:rPr>
      </w:pPr>
      <w:r w:rsidRPr="00060978">
        <w:rPr>
          <w:rFonts w:ascii="Arial Narrow" w:hAnsi="Arial Narrow" w:cs="Arial Narrow"/>
          <w:sz w:val="24"/>
          <w:szCs w:val="24"/>
        </w:rPr>
        <w:t>při výběru materiálů, technologií a řešení investičních programů se zaměřujeme na to, aby zvyšování efektivnosti a účinnosti bylo doprovázeno minimálními dopady na životní prostředí.</w:t>
      </w:r>
    </w:p>
    <w:p w14:paraId="6ABBF555" w14:textId="77777777" w:rsidR="008B084D" w:rsidRDefault="008B084D" w:rsidP="009103A4">
      <w:pPr>
        <w:numPr>
          <w:ilvl w:val="1"/>
          <w:numId w:val="5"/>
        </w:numPr>
        <w:tabs>
          <w:tab w:val="clear" w:pos="1440"/>
          <w:tab w:val="num" w:pos="900"/>
        </w:tabs>
        <w:spacing w:before="120"/>
        <w:ind w:left="900" w:hanging="357"/>
        <w:jc w:val="both"/>
        <w:rPr>
          <w:rFonts w:ascii="Arial Narrow" w:hAnsi="Arial Narrow" w:cs="Arial Narrow"/>
          <w:sz w:val="24"/>
          <w:szCs w:val="24"/>
        </w:rPr>
      </w:pPr>
      <w:r w:rsidRPr="00060978">
        <w:rPr>
          <w:rFonts w:ascii="Arial Narrow" w:hAnsi="Arial Narrow" w:cs="Arial Narrow"/>
          <w:sz w:val="24"/>
          <w:szCs w:val="24"/>
        </w:rPr>
        <w:t>značnou pozornost věnujeme zajištění zdravého pracovního prostředí a důslednému dodržování požadavků z oblasti hygieny práce.</w:t>
      </w:r>
    </w:p>
    <w:p w14:paraId="2176229B" w14:textId="77777777" w:rsidR="008B084D"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V rámci procesu vzdělávání systematicky zlepšujeme uvědomění a znalosti potřebné k ochraně životního prostředí, zejména pro předcházení vzniku havarijních situací.</w:t>
      </w:r>
    </w:p>
    <w:p w14:paraId="298281B3" w14:textId="77777777" w:rsidR="008B084D"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Zapojujeme naše dodavatele do systému řízení ochrany životního prostředí.</w:t>
      </w:r>
    </w:p>
    <w:p w14:paraId="085BA349" w14:textId="77777777" w:rsidR="008B084D"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Pravidelně zjišťujeme a vyhodnocujeme vliv našich činností na životní prostředí (environmentální dopad). Výsledky hodnocení využíváme k neustálému zlepšování procesů v naší společnosti.</w:t>
      </w:r>
    </w:p>
    <w:p w14:paraId="4A508E48" w14:textId="77777777" w:rsidR="002258AC" w:rsidRDefault="002258AC"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Pr>
          <w:rFonts w:ascii="Arial Narrow" w:hAnsi="Arial Narrow" w:cs="Arial Narrow"/>
          <w:sz w:val="24"/>
          <w:szCs w:val="24"/>
        </w:rPr>
        <w:t>Uplatňujeme opatření na prevenci proti znečištění v oblasti ochrany životního prostředí</w:t>
      </w:r>
    </w:p>
    <w:p w14:paraId="390DDD70" w14:textId="77777777" w:rsidR="008B084D" w:rsidRDefault="008B084D" w:rsidP="009103A4">
      <w:pPr>
        <w:numPr>
          <w:ilvl w:val="0"/>
          <w:numId w:val="5"/>
        </w:numPr>
        <w:tabs>
          <w:tab w:val="clear" w:pos="1440"/>
          <w:tab w:val="num" w:pos="360"/>
        </w:tabs>
        <w:spacing w:before="120"/>
        <w:ind w:left="360" w:hanging="357"/>
        <w:jc w:val="both"/>
        <w:rPr>
          <w:rFonts w:ascii="Arial Narrow" w:hAnsi="Arial Narrow" w:cs="Arial Narrow"/>
          <w:sz w:val="24"/>
          <w:szCs w:val="24"/>
        </w:rPr>
      </w:pPr>
      <w:r w:rsidRPr="00060978">
        <w:rPr>
          <w:rFonts w:ascii="Arial Narrow" w:hAnsi="Arial Narrow" w:cs="Arial Narrow"/>
          <w:sz w:val="24"/>
          <w:szCs w:val="24"/>
        </w:rPr>
        <w:t>Poskytujeme informace a otevřeně komunikujeme s veřejností a ostatními zainteresovanými stranami o dopadech naší činnosti na životní prostředí.</w:t>
      </w:r>
    </w:p>
    <w:p w14:paraId="3056F1A1" w14:textId="2AD89D9A" w:rsidR="00667E6E" w:rsidRPr="00522460" w:rsidRDefault="00667E6E" w:rsidP="00522460">
      <w:pPr>
        <w:pStyle w:val="Nadpis3"/>
        <w:numPr>
          <w:ilvl w:val="2"/>
          <w:numId w:val="35"/>
        </w:numPr>
        <w:spacing w:before="240"/>
        <w:ind w:left="709" w:hanging="709"/>
        <w:rPr>
          <w:rFonts w:ascii="Arial Narrow" w:hAnsi="Arial Narrow"/>
        </w:rPr>
      </w:pPr>
      <w:bookmarkStart w:id="9" w:name="_Toc194653123"/>
      <w:r w:rsidRPr="00522460">
        <w:rPr>
          <w:rFonts w:ascii="Arial Narrow" w:hAnsi="Arial Narrow"/>
        </w:rPr>
        <w:t xml:space="preserve">Politika ochrany </w:t>
      </w:r>
      <w:r w:rsidR="00573768" w:rsidRPr="00522460">
        <w:rPr>
          <w:rFonts w:ascii="Arial Narrow" w:hAnsi="Arial Narrow"/>
        </w:rPr>
        <w:t>K</w:t>
      </w:r>
      <w:r w:rsidRPr="00522460">
        <w:rPr>
          <w:rFonts w:ascii="Arial Narrow" w:hAnsi="Arial Narrow"/>
        </w:rPr>
        <w:t>limatu</w:t>
      </w:r>
      <w:bookmarkEnd w:id="9"/>
    </w:p>
    <w:p w14:paraId="2D0180F5" w14:textId="77777777" w:rsidR="00835F1E" w:rsidRDefault="00835F1E" w:rsidP="00835F1E">
      <w:pPr>
        <w:autoSpaceDE w:val="0"/>
        <w:autoSpaceDN w:val="0"/>
        <w:adjustRightInd w:val="0"/>
        <w:spacing w:before="120"/>
        <w:jc w:val="both"/>
        <w:rPr>
          <w:rFonts w:ascii="Arial Narrow" w:hAnsi="Arial Narrow" w:cs="Arial Narrow"/>
          <w:sz w:val="24"/>
          <w:szCs w:val="24"/>
        </w:rPr>
      </w:pPr>
      <w:r w:rsidRPr="00835F1E">
        <w:rPr>
          <w:rFonts w:ascii="Arial Narrow" w:hAnsi="Arial Narrow" w:cs="Arial Narrow"/>
          <w:sz w:val="24"/>
          <w:szCs w:val="24"/>
        </w:rPr>
        <w:t xml:space="preserve">Společnost HOCHTIEF CZ </w:t>
      </w:r>
      <w:r>
        <w:rPr>
          <w:rFonts w:ascii="Arial Narrow" w:hAnsi="Arial Narrow" w:cs="Arial Narrow"/>
          <w:sz w:val="24"/>
          <w:szCs w:val="24"/>
        </w:rPr>
        <w:t>přijala P</w:t>
      </w:r>
      <w:r w:rsidRPr="00835F1E">
        <w:rPr>
          <w:rFonts w:ascii="Arial Narrow" w:hAnsi="Arial Narrow" w:cs="Arial Narrow"/>
          <w:sz w:val="24"/>
          <w:szCs w:val="24"/>
        </w:rPr>
        <w:t>olitiku ochrany klimatu dne 21. 6. 2017</w:t>
      </w:r>
      <w:r>
        <w:rPr>
          <w:rFonts w:ascii="Arial Narrow" w:hAnsi="Arial Narrow" w:cs="Arial Narrow"/>
          <w:sz w:val="24"/>
          <w:szCs w:val="24"/>
        </w:rPr>
        <w:t xml:space="preserve"> v následujícím aktuálním znění:</w:t>
      </w:r>
    </w:p>
    <w:p w14:paraId="639E83AF" w14:textId="788034D8" w:rsidR="00667E6E" w:rsidRPr="00667E6E" w:rsidRDefault="00667E6E" w:rsidP="00835F1E">
      <w:pPr>
        <w:autoSpaceDE w:val="0"/>
        <w:autoSpaceDN w:val="0"/>
        <w:adjustRightInd w:val="0"/>
        <w:spacing w:before="120"/>
        <w:jc w:val="both"/>
        <w:rPr>
          <w:rFonts w:ascii="Arial Narrow" w:hAnsi="Arial Narrow" w:cs="Arial Narrow"/>
          <w:b/>
          <w:bCs/>
          <w:sz w:val="24"/>
          <w:szCs w:val="24"/>
        </w:rPr>
      </w:pPr>
      <w:r w:rsidRPr="00667E6E">
        <w:rPr>
          <w:rFonts w:ascii="Arial Narrow" w:hAnsi="Arial Narrow" w:cs="Arial Narrow"/>
          <w:b/>
          <w:bCs/>
          <w:sz w:val="24"/>
          <w:szCs w:val="24"/>
        </w:rPr>
        <w:t xml:space="preserve">Společnost HOCHTIEF </w:t>
      </w:r>
      <w:r w:rsidR="009103A4">
        <w:rPr>
          <w:rFonts w:ascii="Arial Narrow" w:hAnsi="Arial Narrow" w:cs="Arial Narrow"/>
          <w:b/>
          <w:bCs/>
          <w:sz w:val="24"/>
          <w:szCs w:val="24"/>
        </w:rPr>
        <w:t xml:space="preserve">CZ </w:t>
      </w:r>
      <w:r w:rsidRPr="00667E6E">
        <w:rPr>
          <w:rFonts w:ascii="Arial Narrow" w:hAnsi="Arial Narrow" w:cs="Arial Narrow"/>
          <w:b/>
          <w:bCs/>
          <w:sz w:val="24"/>
          <w:szCs w:val="24"/>
        </w:rPr>
        <w:t>si je vědoma, že stavebnictví ovlivňuje přirozené životní prostředí – půdu, vodu, vzduch, klima a biologickou diverzitu. Aby se zajistila kvalita života dnešních i budoucích generací tím nejlepším možným způsobem a aby se zároveň chránilo klima, bude společnost HOCHTIEF</w:t>
      </w:r>
      <w:r w:rsidR="009103A4">
        <w:rPr>
          <w:rFonts w:ascii="Arial Narrow" w:hAnsi="Arial Narrow" w:cs="Arial Narrow"/>
          <w:b/>
          <w:bCs/>
          <w:sz w:val="24"/>
          <w:szCs w:val="24"/>
        </w:rPr>
        <w:t xml:space="preserve"> CZ</w:t>
      </w:r>
      <w:r w:rsidR="000767F6">
        <w:rPr>
          <w:rFonts w:ascii="Arial Narrow" w:hAnsi="Arial Narrow" w:cs="Arial Narrow"/>
          <w:b/>
          <w:bCs/>
          <w:sz w:val="24"/>
          <w:szCs w:val="24"/>
        </w:rPr>
        <w:t xml:space="preserve"> a. s.</w:t>
      </w:r>
    </w:p>
    <w:p w14:paraId="309A1AE7"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 xml:space="preserve">Dodržovat veškeré zákonné, úřední a firemní požadavky týkající se ochrany klimatu </w:t>
      </w:r>
    </w:p>
    <w:p w14:paraId="2306EBDB"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 xml:space="preserve">Navrhovat nebo poskytovat řešení reagující na požadavky na ochranu klimatu v průběhu procesů projektu </w:t>
      </w:r>
    </w:p>
    <w:p w14:paraId="5B930587"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Zvyšovat energetickou účinnost svých produktů a služeb</w:t>
      </w:r>
    </w:p>
    <w:p w14:paraId="3247E522"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lastRenderedPageBreak/>
        <w:t>Identifikovat potenciál pro úsporu energií ve stavebních procesech</w:t>
      </w:r>
    </w:p>
    <w:p w14:paraId="0B2E2212"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Navyšovat využívání obnovitelných energií</w:t>
      </w:r>
    </w:p>
    <w:p w14:paraId="03DDC26B"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Zvyšovat povědomí o otázkách ochrany klimatu</w:t>
      </w:r>
    </w:p>
    <w:p w14:paraId="6D7826FC"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Společně se svými smluvními partnery sestavovat řešení, aby se snížily ovzduší poškozující emise</w:t>
      </w:r>
    </w:p>
    <w:p w14:paraId="357C8084"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Specifikovat a stanovovat klíčové ukazatele ochrany klimatu</w:t>
      </w:r>
    </w:p>
    <w:p w14:paraId="045B223F" w14:textId="77777777" w:rsidR="00667E6E" w:rsidRPr="00667E6E" w:rsidRDefault="00667E6E"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667E6E">
        <w:rPr>
          <w:rFonts w:ascii="Arial Narrow" w:hAnsi="Arial Narrow" w:cs="Arial Narrow"/>
          <w:sz w:val="24"/>
          <w:szCs w:val="24"/>
        </w:rPr>
        <w:t xml:space="preserve">Začleňovat ochranu klimatu do procesů prekvalifikace partnerů a subdodavatelů </w:t>
      </w:r>
    </w:p>
    <w:p w14:paraId="10765DC9" w14:textId="08F26296" w:rsidR="00667E6E" w:rsidRPr="00667E6E" w:rsidRDefault="00667E6E" w:rsidP="00835F1E">
      <w:pPr>
        <w:autoSpaceDE w:val="0"/>
        <w:autoSpaceDN w:val="0"/>
        <w:adjustRightInd w:val="0"/>
        <w:spacing w:before="120"/>
        <w:jc w:val="both"/>
        <w:rPr>
          <w:rFonts w:ascii="Arial Narrow" w:hAnsi="Arial Narrow" w:cs="Arial Narrow"/>
          <w:sz w:val="24"/>
          <w:szCs w:val="24"/>
        </w:rPr>
      </w:pPr>
      <w:r w:rsidRPr="00667E6E">
        <w:rPr>
          <w:rFonts w:ascii="Arial Narrow" w:hAnsi="Arial Narrow" w:cs="Arial Narrow"/>
          <w:sz w:val="24"/>
          <w:szCs w:val="24"/>
        </w:rPr>
        <w:t>Společnost HOCHTIEF</w:t>
      </w:r>
      <w:r w:rsidR="009103A4">
        <w:rPr>
          <w:rFonts w:ascii="Arial Narrow" w:hAnsi="Arial Narrow" w:cs="Arial Narrow"/>
          <w:sz w:val="24"/>
          <w:szCs w:val="24"/>
        </w:rPr>
        <w:t xml:space="preserve"> CZ</w:t>
      </w:r>
      <w:r w:rsidR="001D0243">
        <w:rPr>
          <w:rFonts w:ascii="Arial Narrow" w:hAnsi="Arial Narrow" w:cs="Arial Narrow"/>
          <w:sz w:val="24"/>
          <w:szCs w:val="24"/>
        </w:rPr>
        <w:t xml:space="preserve"> a. s.</w:t>
      </w:r>
      <w:r w:rsidRPr="00667E6E">
        <w:rPr>
          <w:rFonts w:ascii="Arial Narrow" w:hAnsi="Arial Narrow" w:cs="Arial Narrow"/>
          <w:sz w:val="24"/>
          <w:szCs w:val="24"/>
        </w:rPr>
        <w:t xml:space="preserve"> požaduje od všech zaměstnanců a od všech, kdo pracuj</w:t>
      </w:r>
      <w:r w:rsidR="00835F1E">
        <w:rPr>
          <w:rFonts w:ascii="Arial Narrow" w:hAnsi="Arial Narrow" w:cs="Arial Narrow"/>
          <w:sz w:val="24"/>
          <w:szCs w:val="24"/>
        </w:rPr>
        <w:t>í jménem společnosti, aby tuto P</w:t>
      </w:r>
      <w:r w:rsidRPr="00667E6E">
        <w:rPr>
          <w:rFonts w:ascii="Arial Narrow" w:hAnsi="Arial Narrow" w:cs="Arial Narrow"/>
          <w:sz w:val="24"/>
          <w:szCs w:val="24"/>
        </w:rPr>
        <w:t>olitiku ochrany klimatu aktivně prosazovali.</w:t>
      </w:r>
    </w:p>
    <w:p w14:paraId="28869941" w14:textId="2EA4A039" w:rsidR="00EB0586" w:rsidRDefault="00835F1E" w:rsidP="00835F1E">
      <w:pPr>
        <w:spacing w:before="120"/>
        <w:jc w:val="both"/>
        <w:rPr>
          <w:rFonts w:ascii="Arial Narrow" w:hAnsi="Arial Narrow" w:cs="Arial Narrow"/>
          <w:b/>
          <w:bCs/>
          <w:sz w:val="24"/>
          <w:szCs w:val="24"/>
        </w:rPr>
      </w:pPr>
      <w:r w:rsidRPr="00835F1E">
        <w:rPr>
          <w:rFonts w:ascii="Arial Narrow" w:hAnsi="Arial Narrow" w:cs="Arial Narrow"/>
          <w:sz w:val="24"/>
          <w:szCs w:val="24"/>
        </w:rPr>
        <w:t xml:space="preserve">Politika Integrovaného Systému Řízení </w:t>
      </w:r>
      <w:r w:rsidR="00EB0586">
        <w:rPr>
          <w:rFonts w:ascii="Arial Narrow" w:hAnsi="Arial Narrow" w:cs="Arial Narrow"/>
          <w:sz w:val="24"/>
          <w:szCs w:val="24"/>
        </w:rPr>
        <w:t xml:space="preserve">a Politika ochrany </w:t>
      </w:r>
      <w:r w:rsidR="007A7190">
        <w:rPr>
          <w:rFonts w:ascii="Arial Narrow" w:hAnsi="Arial Narrow" w:cs="Arial Narrow"/>
          <w:sz w:val="24"/>
          <w:szCs w:val="24"/>
        </w:rPr>
        <w:t>K</w:t>
      </w:r>
      <w:r w:rsidR="00EB0586">
        <w:rPr>
          <w:rFonts w:ascii="Arial Narrow" w:hAnsi="Arial Narrow" w:cs="Arial Narrow"/>
          <w:sz w:val="24"/>
          <w:szCs w:val="24"/>
        </w:rPr>
        <w:t>limatu je zveřejněna na internetových stránkách</w:t>
      </w:r>
      <w:r>
        <w:rPr>
          <w:rFonts w:ascii="Arial Narrow" w:hAnsi="Arial Narrow" w:cs="Arial Narrow"/>
          <w:sz w:val="24"/>
          <w:szCs w:val="24"/>
        </w:rPr>
        <w:t xml:space="preserve"> </w:t>
      </w:r>
      <w:hyperlink r:id="rId12" w:history="1">
        <w:r w:rsidR="00EB0586">
          <w:rPr>
            <w:rStyle w:val="Hypertextovodkaz"/>
            <w:rFonts w:ascii="Arial Narrow" w:hAnsi="Arial Narrow" w:cs="Arial Narrow"/>
            <w:b/>
            <w:bCs/>
            <w:sz w:val="24"/>
            <w:szCs w:val="24"/>
          </w:rPr>
          <w:t>http://www.hochtief</w:t>
        </w:r>
        <w:r w:rsidR="00EB0586" w:rsidRPr="00721A0B">
          <w:rPr>
            <w:rStyle w:val="Hypertextovodkaz"/>
            <w:rFonts w:ascii="Arial Narrow" w:hAnsi="Arial Narrow" w:cs="Arial Narrow"/>
            <w:b/>
            <w:bCs/>
            <w:sz w:val="24"/>
            <w:szCs w:val="24"/>
          </w:rPr>
          <w:t>.cz</w:t>
        </w:r>
      </w:hyperlink>
      <w:r>
        <w:t>.</w:t>
      </w:r>
    </w:p>
    <w:p w14:paraId="7FB5A598" w14:textId="77777777" w:rsidR="008B084D" w:rsidRPr="000A4A25" w:rsidRDefault="008B084D" w:rsidP="00C13083">
      <w:pPr>
        <w:pStyle w:val="Nadpis2"/>
        <w:numPr>
          <w:ilvl w:val="1"/>
          <w:numId w:val="35"/>
        </w:numPr>
        <w:spacing w:before="240"/>
        <w:ind w:left="709" w:hanging="709"/>
        <w:jc w:val="left"/>
        <w:rPr>
          <w:rFonts w:ascii="Arial Narrow" w:hAnsi="Arial Narrow" w:cs="Arial Narrow"/>
          <w:sz w:val="32"/>
          <w:szCs w:val="32"/>
        </w:rPr>
      </w:pPr>
      <w:bookmarkStart w:id="10" w:name="_Toc194653124"/>
      <w:r w:rsidRPr="000A4A25">
        <w:rPr>
          <w:rFonts w:ascii="Arial Narrow" w:hAnsi="Arial Narrow" w:cs="Arial Narrow"/>
          <w:sz w:val="32"/>
          <w:szCs w:val="32"/>
        </w:rPr>
        <w:t>Systém en</w:t>
      </w:r>
      <w:r w:rsidR="002258AC">
        <w:rPr>
          <w:rFonts w:ascii="Arial Narrow" w:hAnsi="Arial Narrow" w:cs="Arial Narrow"/>
          <w:sz w:val="32"/>
          <w:szCs w:val="32"/>
        </w:rPr>
        <w:t>vironmentálního managementu</w:t>
      </w:r>
      <w:r w:rsidRPr="000A4A25">
        <w:rPr>
          <w:rFonts w:ascii="Arial Narrow" w:hAnsi="Arial Narrow" w:cs="Arial Narrow"/>
          <w:sz w:val="32"/>
          <w:szCs w:val="32"/>
        </w:rPr>
        <w:t xml:space="preserve"> organizace</w:t>
      </w:r>
      <w:bookmarkEnd w:id="10"/>
    </w:p>
    <w:p w14:paraId="40CE27B9" w14:textId="59F91C9E"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V listopadu roku 2001 učinilo představenstvo HOCHTIEF CZ a. s. rozhodnutí o zavedení systému environmentálního managementu p</w:t>
      </w:r>
      <w:r w:rsidR="009C0697">
        <w:rPr>
          <w:rFonts w:ascii="Arial Narrow" w:hAnsi="Arial Narrow" w:cs="Arial Narrow"/>
          <w:sz w:val="24"/>
          <w:szCs w:val="24"/>
        </w:rPr>
        <w:t xml:space="preserve">odle požadavků standardu </w:t>
      </w:r>
      <w:r>
        <w:rPr>
          <w:rFonts w:ascii="Arial Narrow" w:hAnsi="Arial Narrow" w:cs="Arial Narrow"/>
          <w:sz w:val="24"/>
          <w:szCs w:val="24"/>
        </w:rPr>
        <w:t>ISO 14001. Organizace se rozhodla garantovat, že realizované procesy jsou prováděny s důrazem na minimál</w:t>
      </w:r>
      <w:r w:rsidR="00D038FD">
        <w:rPr>
          <w:rFonts w:ascii="Arial Narrow" w:hAnsi="Arial Narrow" w:cs="Arial Narrow"/>
          <w:sz w:val="24"/>
          <w:szCs w:val="24"/>
        </w:rPr>
        <w:t>ní zatížení životního prostředí</w:t>
      </w:r>
      <w:r>
        <w:rPr>
          <w:rFonts w:ascii="Arial Narrow" w:hAnsi="Arial Narrow" w:cs="Arial Narrow"/>
          <w:sz w:val="24"/>
          <w:szCs w:val="24"/>
        </w:rPr>
        <w:t>. V průběhu roku 2002 byl připraven a zaveden systém ochrany životního</w:t>
      </w:r>
      <w:r w:rsidR="00D038FD">
        <w:rPr>
          <w:rFonts w:ascii="Arial Narrow" w:hAnsi="Arial Narrow" w:cs="Arial Narrow"/>
          <w:sz w:val="24"/>
          <w:szCs w:val="24"/>
        </w:rPr>
        <w:t xml:space="preserve"> prostředí a v 02-2003 získala společnost HOCHTIEF CZ první certifikaci, kterou </w:t>
      </w:r>
      <w:r w:rsidR="00ED3EBF">
        <w:rPr>
          <w:rFonts w:ascii="Arial Narrow" w:hAnsi="Arial Narrow" w:cs="Arial Narrow"/>
          <w:sz w:val="24"/>
          <w:szCs w:val="24"/>
        </w:rPr>
        <w:t>v</w:t>
      </w:r>
      <w:r w:rsidR="00065AD3">
        <w:rPr>
          <w:rFonts w:ascii="Arial Narrow" w:hAnsi="Arial Narrow" w:cs="Arial Narrow"/>
          <w:sz w:val="24"/>
          <w:szCs w:val="24"/>
        </w:rPr>
        <w:t xml:space="preserve"> tříletých </w:t>
      </w:r>
      <w:r w:rsidR="00ED3EBF">
        <w:rPr>
          <w:rFonts w:ascii="Arial Narrow" w:hAnsi="Arial Narrow" w:cs="Arial Narrow"/>
          <w:sz w:val="24"/>
          <w:szCs w:val="24"/>
        </w:rPr>
        <w:t>periodách</w:t>
      </w:r>
      <w:r w:rsidR="00065AD3">
        <w:rPr>
          <w:rFonts w:ascii="Arial Narrow" w:hAnsi="Arial Narrow" w:cs="Arial Narrow"/>
          <w:sz w:val="24"/>
          <w:szCs w:val="24"/>
        </w:rPr>
        <w:t xml:space="preserve"> </w:t>
      </w:r>
      <w:r>
        <w:rPr>
          <w:rFonts w:ascii="Arial Narrow" w:hAnsi="Arial Narrow" w:cs="Arial Narrow"/>
          <w:sz w:val="24"/>
          <w:szCs w:val="24"/>
        </w:rPr>
        <w:t>obnov</w:t>
      </w:r>
      <w:r w:rsidR="00065AD3">
        <w:rPr>
          <w:rFonts w:ascii="Arial Narrow" w:hAnsi="Arial Narrow" w:cs="Arial Narrow"/>
          <w:sz w:val="24"/>
          <w:szCs w:val="24"/>
        </w:rPr>
        <w:t>uje</w:t>
      </w:r>
      <w:r w:rsidR="00FB6A9F">
        <w:rPr>
          <w:rFonts w:ascii="Arial Narrow" w:hAnsi="Arial Narrow" w:cs="Arial Narrow"/>
          <w:sz w:val="24"/>
          <w:szCs w:val="24"/>
        </w:rPr>
        <w:t>,</w:t>
      </w:r>
      <w:r>
        <w:rPr>
          <w:rFonts w:ascii="Arial Narrow" w:hAnsi="Arial Narrow" w:cs="Arial Narrow"/>
          <w:sz w:val="24"/>
          <w:szCs w:val="24"/>
        </w:rPr>
        <w:t xml:space="preserve"> </w:t>
      </w:r>
      <w:r w:rsidR="00FB6A9F">
        <w:rPr>
          <w:rFonts w:ascii="Arial Narrow" w:hAnsi="Arial Narrow" w:cs="Arial Narrow"/>
          <w:sz w:val="24"/>
          <w:szCs w:val="24"/>
        </w:rPr>
        <w:t>což</w:t>
      </w:r>
      <w:r>
        <w:rPr>
          <w:rFonts w:ascii="Arial Narrow" w:hAnsi="Arial Narrow" w:cs="Arial Narrow"/>
          <w:sz w:val="24"/>
          <w:szCs w:val="24"/>
        </w:rPr>
        <w:t xml:space="preserve"> prokazuje, že organizace má udržovaný systém environmentálního manag</w:t>
      </w:r>
      <w:r w:rsidR="00065AD3">
        <w:rPr>
          <w:rFonts w:ascii="Arial Narrow" w:hAnsi="Arial Narrow" w:cs="Arial Narrow"/>
          <w:sz w:val="24"/>
          <w:szCs w:val="24"/>
        </w:rPr>
        <w:t>ementu dle ČSN EN ISO </w:t>
      </w:r>
      <w:r w:rsidR="00FB6A9F">
        <w:rPr>
          <w:rFonts w:ascii="Arial Narrow" w:hAnsi="Arial Narrow" w:cs="Arial Narrow"/>
          <w:sz w:val="24"/>
          <w:szCs w:val="24"/>
        </w:rPr>
        <w:t>14001:20</w:t>
      </w:r>
      <w:r w:rsidR="006C02F2">
        <w:rPr>
          <w:rFonts w:ascii="Arial Narrow" w:hAnsi="Arial Narrow" w:cs="Arial Narrow"/>
          <w:sz w:val="24"/>
          <w:szCs w:val="24"/>
        </w:rPr>
        <w:t>16</w:t>
      </w:r>
      <w:r>
        <w:rPr>
          <w:rFonts w:ascii="Arial Narrow" w:hAnsi="Arial Narrow" w:cs="Arial Narrow"/>
          <w:sz w:val="24"/>
          <w:szCs w:val="24"/>
        </w:rPr>
        <w:t>.</w:t>
      </w:r>
      <w:r w:rsidR="00065AD3">
        <w:rPr>
          <w:rFonts w:ascii="Arial Narrow" w:hAnsi="Arial Narrow" w:cs="Arial Narrow"/>
          <w:sz w:val="24"/>
          <w:szCs w:val="24"/>
        </w:rPr>
        <w:t xml:space="preserve"> </w:t>
      </w:r>
    </w:p>
    <w:p w14:paraId="3FD6CE15" w14:textId="4C1FEA26" w:rsidR="008B084D" w:rsidRDefault="00FB6A9F" w:rsidP="001255D2">
      <w:pPr>
        <w:spacing w:before="120"/>
        <w:jc w:val="both"/>
        <w:rPr>
          <w:rFonts w:ascii="Arial Narrow" w:hAnsi="Arial Narrow"/>
          <w:sz w:val="24"/>
        </w:rPr>
      </w:pPr>
      <w:r>
        <w:rPr>
          <w:rFonts w:ascii="Arial Narrow" w:hAnsi="Arial Narrow" w:cs="Arial Narrow"/>
          <w:sz w:val="24"/>
          <w:szCs w:val="24"/>
        </w:rPr>
        <w:t xml:space="preserve">V květnu </w:t>
      </w:r>
      <w:r w:rsidR="008B084D">
        <w:rPr>
          <w:rFonts w:ascii="Arial Narrow" w:hAnsi="Arial Narrow" w:cs="Arial Narrow"/>
          <w:sz w:val="24"/>
          <w:szCs w:val="24"/>
        </w:rPr>
        <w:t>2006 se uskutečnilo</w:t>
      </w:r>
      <w:r>
        <w:rPr>
          <w:rFonts w:ascii="Arial Narrow" w:hAnsi="Arial Narrow" w:cs="Arial Narrow"/>
          <w:sz w:val="24"/>
          <w:szCs w:val="24"/>
        </w:rPr>
        <w:t xml:space="preserve"> první ověření Prohlášení EMAS </w:t>
      </w:r>
      <w:r w:rsidR="008B084D">
        <w:rPr>
          <w:rFonts w:ascii="Arial Narrow" w:hAnsi="Arial Narrow" w:cs="Arial Narrow"/>
          <w:sz w:val="24"/>
          <w:szCs w:val="24"/>
        </w:rPr>
        <w:t>a to s pozitivním výsledkem.</w:t>
      </w:r>
      <w:r w:rsidR="008B084D">
        <w:rPr>
          <w:rFonts w:ascii="Arial Narrow" w:hAnsi="Arial Narrow"/>
          <w:b/>
          <w:sz w:val="24"/>
        </w:rPr>
        <w:t xml:space="preserve"> </w:t>
      </w:r>
      <w:r>
        <w:rPr>
          <w:rFonts w:ascii="Arial Narrow" w:hAnsi="Arial Narrow"/>
          <w:sz w:val="24"/>
        </w:rPr>
        <w:t>Registrace HOCHTIEF </w:t>
      </w:r>
      <w:r w:rsidR="008B084D">
        <w:rPr>
          <w:rFonts w:ascii="Arial Narrow" w:hAnsi="Arial Narrow"/>
          <w:sz w:val="24"/>
        </w:rPr>
        <w:t>CZ</w:t>
      </w:r>
      <w:r>
        <w:rPr>
          <w:rFonts w:ascii="Arial Narrow" w:hAnsi="Arial Narrow"/>
          <w:sz w:val="24"/>
        </w:rPr>
        <w:t xml:space="preserve"> a. s. v národním registru systému </w:t>
      </w:r>
      <w:r w:rsidR="008B084D">
        <w:rPr>
          <w:rFonts w:ascii="Arial Narrow" w:hAnsi="Arial Narrow"/>
          <w:sz w:val="24"/>
        </w:rPr>
        <w:t>EMAS proběhla 10.</w:t>
      </w:r>
      <w:r>
        <w:rPr>
          <w:rFonts w:ascii="Arial Narrow" w:hAnsi="Arial Narrow"/>
          <w:sz w:val="24"/>
        </w:rPr>
        <w:t xml:space="preserve"> </w:t>
      </w:r>
      <w:r w:rsidR="008B084D">
        <w:rPr>
          <w:rFonts w:ascii="Arial Narrow" w:hAnsi="Arial Narrow"/>
          <w:sz w:val="24"/>
        </w:rPr>
        <w:t>7.</w:t>
      </w:r>
      <w:r>
        <w:rPr>
          <w:rFonts w:ascii="Arial Narrow" w:hAnsi="Arial Narrow"/>
          <w:sz w:val="24"/>
        </w:rPr>
        <w:t xml:space="preserve"> </w:t>
      </w:r>
      <w:r w:rsidR="008B084D">
        <w:rPr>
          <w:rFonts w:ascii="Arial Narrow" w:hAnsi="Arial Narrow"/>
          <w:sz w:val="24"/>
        </w:rPr>
        <w:t>2006 (registr.</w:t>
      </w:r>
      <w:r w:rsidR="001C5030">
        <w:rPr>
          <w:rFonts w:ascii="Arial Narrow" w:hAnsi="Arial Narrow"/>
          <w:sz w:val="24"/>
        </w:rPr>
        <w:t xml:space="preserve"> </w:t>
      </w:r>
      <w:r w:rsidR="008B084D">
        <w:rPr>
          <w:rFonts w:ascii="Arial Narrow" w:hAnsi="Arial Narrow"/>
          <w:sz w:val="24"/>
        </w:rPr>
        <w:t>č. CZ-0</w:t>
      </w:r>
      <w:r w:rsidR="009C0697">
        <w:rPr>
          <w:rFonts w:ascii="Arial Narrow" w:hAnsi="Arial Narrow"/>
          <w:sz w:val="24"/>
        </w:rPr>
        <w:t>000</w:t>
      </w:r>
      <w:r w:rsidR="008B084D">
        <w:rPr>
          <w:rFonts w:ascii="Arial Narrow" w:hAnsi="Arial Narrow"/>
          <w:sz w:val="24"/>
        </w:rPr>
        <w:t>31)</w:t>
      </w:r>
      <w:r>
        <w:rPr>
          <w:rFonts w:ascii="Arial Narrow" w:hAnsi="Arial Narrow"/>
          <w:sz w:val="24"/>
        </w:rPr>
        <w:t>.</w:t>
      </w:r>
      <w:r w:rsidR="00E6097C">
        <w:rPr>
          <w:rFonts w:ascii="Arial Narrow" w:hAnsi="Arial Narrow"/>
          <w:sz w:val="24"/>
        </w:rPr>
        <w:t xml:space="preserve"> </w:t>
      </w:r>
      <w:r w:rsidR="00B6028B">
        <w:rPr>
          <w:rFonts w:ascii="Arial Narrow" w:hAnsi="Arial Narrow"/>
          <w:sz w:val="24"/>
        </w:rPr>
        <w:t>Další</w:t>
      </w:r>
      <w:r>
        <w:rPr>
          <w:rFonts w:ascii="Arial Narrow" w:hAnsi="Arial Narrow"/>
          <w:sz w:val="24"/>
        </w:rPr>
        <w:t xml:space="preserve"> </w:t>
      </w:r>
      <w:r w:rsidR="00E6097C">
        <w:rPr>
          <w:rFonts w:ascii="Arial Narrow" w:hAnsi="Arial Narrow"/>
          <w:sz w:val="24"/>
        </w:rPr>
        <w:t>ověř</w:t>
      </w:r>
      <w:r w:rsidR="00B6028B">
        <w:rPr>
          <w:rFonts w:ascii="Arial Narrow" w:hAnsi="Arial Narrow"/>
          <w:sz w:val="24"/>
        </w:rPr>
        <w:t>ování aktualizovaných</w:t>
      </w:r>
      <w:r w:rsidR="00E6097C">
        <w:rPr>
          <w:rFonts w:ascii="Arial Narrow" w:hAnsi="Arial Narrow"/>
          <w:sz w:val="24"/>
        </w:rPr>
        <w:t xml:space="preserve"> Prohlášení EMAS</w:t>
      </w:r>
      <w:r>
        <w:rPr>
          <w:rFonts w:ascii="Arial Narrow" w:hAnsi="Arial Narrow"/>
          <w:sz w:val="24"/>
        </w:rPr>
        <w:t xml:space="preserve"> </w:t>
      </w:r>
      <w:r w:rsidR="00B6028B">
        <w:rPr>
          <w:rFonts w:ascii="Arial Narrow" w:hAnsi="Arial Narrow"/>
          <w:sz w:val="24"/>
        </w:rPr>
        <w:t>s navazujícím</w:t>
      </w:r>
      <w:r>
        <w:rPr>
          <w:rFonts w:ascii="Arial Narrow" w:hAnsi="Arial Narrow"/>
          <w:sz w:val="24"/>
        </w:rPr>
        <w:t xml:space="preserve"> potvrzen</w:t>
      </w:r>
      <w:r w:rsidR="00B6028B">
        <w:rPr>
          <w:rFonts w:ascii="Arial Narrow" w:hAnsi="Arial Narrow"/>
          <w:sz w:val="24"/>
        </w:rPr>
        <w:t>ím</w:t>
      </w:r>
      <w:r>
        <w:rPr>
          <w:rFonts w:ascii="Arial Narrow" w:hAnsi="Arial Narrow"/>
          <w:sz w:val="24"/>
        </w:rPr>
        <w:t xml:space="preserve"> registrace v systému EMAS od MŽ ČR</w:t>
      </w:r>
      <w:r w:rsidR="00B6028B">
        <w:rPr>
          <w:rFonts w:ascii="Arial Narrow" w:hAnsi="Arial Narrow"/>
          <w:sz w:val="24"/>
        </w:rPr>
        <w:t xml:space="preserve"> probíhá </w:t>
      </w:r>
      <w:r w:rsidR="00442D4B">
        <w:rPr>
          <w:rFonts w:ascii="Arial Narrow" w:hAnsi="Arial Narrow"/>
          <w:sz w:val="24"/>
        </w:rPr>
        <w:t>pravidelně ve stanovených cyklech</w:t>
      </w:r>
      <w:r>
        <w:rPr>
          <w:rFonts w:ascii="Arial Narrow" w:hAnsi="Arial Narrow"/>
          <w:sz w:val="24"/>
        </w:rPr>
        <w:t>.</w:t>
      </w:r>
    </w:p>
    <w:p w14:paraId="358F24E6" w14:textId="3844232D" w:rsidR="008B084D" w:rsidRDefault="008B084D" w:rsidP="001255D2">
      <w:pPr>
        <w:pStyle w:val="Zkladntext"/>
        <w:spacing w:before="120"/>
        <w:jc w:val="both"/>
        <w:rPr>
          <w:rFonts w:ascii="Arial Narrow" w:hAnsi="Arial Narrow" w:cs="Arial Narrow"/>
          <w:sz w:val="24"/>
          <w:szCs w:val="24"/>
        </w:rPr>
      </w:pPr>
      <w:r>
        <w:rPr>
          <w:rFonts w:ascii="Arial Narrow" w:hAnsi="Arial Narrow" w:cs="Arial Narrow"/>
          <w:sz w:val="24"/>
          <w:szCs w:val="24"/>
        </w:rPr>
        <w:t xml:space="preserve">Přístup HOCHTIEF </w:t>
      </w:r>
      <w:r w:rsidR="00FB6A9F">
        <w:rPr>
          <w:rFonts w:ascii="Arial Narrow" w:hAnsi="Arial Narrow" w:cs="Arial Narrow"/>
          <w:sz w:val="24"/>
          <w:szCs w:val="24"/>
        </w:rPr>
        <w:t>CZ a.</w:t>
      </w:r>
      <w:r w:rsidR="00065AD3">
        <w:rPr>
          <w:rFonts w:ascii="Arial Narrow" w:hAnsi="Arial Narrow" w:cs="Arial Narrow"/>
          <w:sz w:val="24"/>
          <w:szCs w:val="24"/>
        </w:rPr>
        <w:t> </w:t>
      </w:r>
      <w:r>
        <w:rPr>
          <w:rFonts w:ascii="Arial Narrow" w:hAnsi="Arial Narrow" w:cs="Arial Narrow"/>
          <w:sz w:val="24"/>
          <w:szCs w:val="24"/>
        </w:rPr>
        <w:t>s. k ochraně životního prostředí lze dokladovat následujícími skutečnostmi:</w:t>
      </w:r>
    </w:p>
    <w:p w14:paraId="4F875D3A" w14:textId="77777777" w:rsidR="008B084D" w:rsidRPr="00835F1E" w:rsidRDefault="008B084D"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835F1E">
        <w:rPr>
          <w:rFonts w:ascii="Arial Narrow" w:hAnsi="Arial Narrow" w:cs="Arial Narrow"/>
          <w:sz w:val="24"/>
          <w:szCs w:val="24"/>
        </w:rPr>
        <w:t>Orientace na ochranu životního prostředí je součástí systému řízení a k tomu potřebných organizačních struktur.</w:t>
      </w:r>
    </w:p>
    <w:p w14:paraId="17105376" w14:textId="77777777" w:rsidR="008B084D" w:rsidRPr="00835F1E" w:rsidRDefault="008B084D"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835F1E">
        <w:rPr>
          <w:rFonts w:ascii="Arial Narrow" w:hAnsi="Arial Narrow" w:cs="Arial Narrow"/>
          <w:sz w:val="24"/>
          <w:szCs w:val="24"/>
        </w:rPr>
        <w:t>Dokumentace systému řízení obsahuje požadavky právních předpisů a pravidla pro vyhodnocení i jiných požadavků zainteresovaných stran na ochranu životního prostředí při podnikatelské činnosti organizace.</w:t>
      </w:r>
    </w:p>
    <w:p w14:paraId="685EA417" w14:textId="6DE27564" w:rsidR="008B084D" w:rsidRPr="00835F1E" w:rsidRDefault="00BD50C8"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835F1E">
        <w:rPr>
          <w:rFonts w:ascii="Arial Narrow" w:hAnsi="Arial Narrow" w:cs="Arial Narrow"/>
          <w:sz w:val="24"/>
          <w:szCs w:val="24"/>
        </w:rPr>
        <w:t>Míra</w:t>
      </w:r>
      <w:r w:rsidR="008B084D" w:rsidRPr="00835F1E">
        <w:rPr>
          <w:rFonts w:ascii="Arial Narrow" w:hAnsi="Arial Narrow" w:cs="Arial Narrow"/>
          <w:sz w:val="24"/>
          <w:szCs w:val="24"/>
        </w:rPr>
        <w:t xml:space="preserve"> znalostí všech zaměstnanců organizace v oblasti ochrany životního prostředí je rozvíjen</w:t>
      </w:r>
      <w:r w:rsidR="00B52968" w:rsidRPr="00835F1E">
        <w:rPr>
          <w:rFonts w:ascii="Arial Narrow" w:hAnsi="Arial Narrow" w:cs="Arial Narrow"/>
          <w:sz w:val="24"/>
          <w:szCs w:val="24"/>
        </w:rPr>
        <w:t>a</w:t>
      </w:r>
      <w:r w:rsidR="008B084D" w:rsidRPr="00835F1E">
        <w:rPr>
          <w:rFonts w:ascii="Arial Narrow" w:hAnsi="Arial Narrow" w:cs="Arial Narrow"/>
          <w:sz w:val="24"/>
          <w:szCs w:val="24"/>
        </w:rPr>
        <w:t xml:space="preserve"> v souladu s cílem vnímat výchovu zaměstnanců jako investici do budoucnosti.</w:t>
      </w:r>
    </w:p>
    <w:p w14:paraId="6BEDF79C" w14:textId="0E81963F" w:rsidR="00B52968" w:rsidRPr="00835F1E" w:rsidRDefault="00B52968"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835F1E">
        <w:rPr>
          <w:rFonts w:ascii="Arial Narrow" w:hAnsi="Arial Narrow" w:cs="Arial Narrow"/>
          <w:sz w:val="24"/>
          <w:szCs w:val="24"/>
        </w:rPr>
        <w:t xml:space="preserve">Vliv činností organizace na životní prostředí je posuzován s cílem omezit rizika a využít příležitostí ke zlepšování. </w:t>
      </w:r>
    </w:p>
    <w:p w14:paraId="11C9F879" w14:textId="5D9D05A2" w:rsidR="008B084D" w:rsidRPr="00835F1E" w:rsidRDefault="008B084D" w:rsidP="00835F1E">
      <w:pPr>
        <w:pStyle w:val="Odstavecseseznamem"/>
        <w:numPr>
          <w:ilvl w:val="0"/>
          <w:numId w:val="42"/>
        </w:numPr>
        <w:autoSpaceDE w:val="0"/>
        <w:autoSpaceDN w:val="0"/>
        <w:adjustRightInd w:val="0"/>
        <w:spacing w:before="60"/>
        <w:ind w:left="426" w:hanging="284"/>
        <w:rPr>
          <w:rFonts w:ascii="Arial Narrow" w:hAnsi="Arial Narrow" w:cs="Arial Narrow"/>
          <w:sz w:val="24"/>
          <w:szCs w:val="24"/>
        </w:rPr>
      </w:pPr>
      <w:r w:rsidRPr="00835F1E">
        <w:rPr>
          <w:rFonts w:ascii="Arial Narrow" w:hAnsi="Arial Narrow" w:cs="Arial Narrow"/>
          <w:sz w:val="24"/>
          <w:szCs w:val="24"/>
        </w:rPr>
        <w:t>Organizace otevřeně komunikuje o environmentálních aspektech a environmentálních dopadech</w:t>
      </w:r>
      <w:r w:rsidR="00FB6A9F" w:rsidRPr="00835F1E">
        <w:rPr>
          <w:rFonts w:ascii="Arial Narrow" w:hAnsi="Arial Narrow" w:cs="Arial Narrow"/>
          <w:sz w:val="24"/>
          <w:szCs w:val="24"/>
        </w:rPr>
        <w:t xml:space="preserve"> svých činností</w:t>
      </w:r>
      <w:r w:rsidRPr="00835F1E">
        <w:rPr>
          <w:rFonts w:ascii="Arial Narrow" w:hAnsi="Arial Narrow" w:cs="Arial Narrow"/>
          <w:sz w:val="24"/>
          <w:szCs w:val="24"/>
        </w:rPr>
        <w:t>.</w:t>
      </w:r>
    </w:p>
    <w:p w14:paraId="0C4E05F0" w14:textId="77777777" w:rsidR="00FB6A9F" w:rsidRDefault="006F4572">
      <w:pPr>
        <w:jc w:val="both"/>
        <w:rPr>
          <w:noProof/>
        </w:rPr>
      </w:pPr>
      <w:r>
        <w:rPr>
          <w:noProof/>
        </w:rPr>
        <w:lastRenderedPageBreak/>
        <w:drawing>
          <wp:inline distT="0" distB="0" distL="0" distR="0" wp14:anchorId="5FA8A5E6" wp14:editId="21FD7C95">
            <wp:extent cx="5888523" cy="4399471"/>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3" cstate="print"/>
                    <a:srcRect/>
                    <a:stretch>
                      <a:fillRect/>
                    </a:stretch>
                  </pic:blipFill>
                  <pic:spPr bwMode="auto">
                    <a:xfrm>
                      <a:off x="0" y="0"/>
                      <a:ext cx="5889963" cy="4400547"/>
                    </a:xfrm>
                    <a:prstGeom prst="rect">
                      <a:avLst/>
                    </a:prstGeom>
                    <a:noFill/>
                    <a:ln w="9525">
                      <a:noFill/>
                      <a:miter lim="800000"/>
                      <a:headEnd/>
                      <a:tailEnd/>
                    </a:ln>
                  </pic:spPr>
                </pic:pic>
              </a:graphicData>
            </a:graphic>
          </wp:inline>
        </w:drawing>
      </w:r>
    </w:p>
    <w:p w14:paraId="34112E46" w14:textId="77777777" w:rsidR="008B084D" w:rsidRPr="00FB6A9F" w:rsidRDefault="008B084D" w:rsidP="00C13083">
      <w:pPr>
        <w:pStyle w:val="Nadpis3"/>
        <w:numPr>
          <w:ilvl w:val="2"/>
          <w:numId w:val="35"/>
        </w:numPr>
        <w:spacing w:before="240"/>
        <w:ind w:left="709" w:hanging="709"/>
        <w:rPr>
          <w:rFonts w:ascii="Arial Narrow" w:hAnsi="Arial Narrow"/>
        </w:rPr>
      </w:pPr>
      <w:bookmarkStart w:id="11" w:name="_Toc194653125"/>
      <w:r w:rsidRPr="00FB6A9F">
        <w:rPr>
          <w:rFonts w:ascii="Arial Narrow" w:hAnsi="Arial Narrow"/>
        </w:rPr>
        <w:t>Systém řízení</w:t>
      </w:r>
      <w:bookmarkEnd w:id="11"/>
    </w:p>
    <w:p w14:paraId="4B4DE8FB" w14:textId="77777777" w:rsidR="008B084D" w:rsidRDefault="008B084D" w:rsidP="001255D2">
      <w:pPr>
        <w:pStyle w:val="Zhlav"/>
        <w:tabs>
          <w:tab w:val="clear" w:pos="4536"/>
          <w:tab w:val="clear" w:pos="9072"/>
        </w:tabs>
        <w:spacing w:before="120"/>
        <w:rPr>
          <w:rFonts w:ascii="Arial Narrow" w:hAnsi="Arial Narrow" w:cs="Arial Narrow"/>
          <w:sz w:val="24"/>
          <w:szCs w:val="24"/>
        </w:rPr>
      </w:pPr>
      <w:r>
        <w:rPr>
          <w:rFonts w:ascii="Arial Narrow" w:hAnsi="Arial Narrow" w:cs="Arial Narrow"/>
          <w:sz w:val="24"/>
          <w:szCs w:val="24"/>
        </w:rPr>
        <w:t>Systém environmentálního managementu je popsán v řídicí dokumentaci organizace:</w:t>
      </w:r>
    </w:p>
    <w:p w14:paraId="06EFBF2D" w14:textId="3D2588AE" w:rsidR="008B084D" w:rsidRPr="007D628D" w:rsidRDefault="008B084D">
      <w:pPr>
        <w:pStyle w:val="Zhlav"/>
        <w:numPr>
          <w:ilvl w:val="0"/>
          <w:numId w:val="8"/>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u w:val="single"/>
        </w:rPr>
        <w:t>management manuál</w:t>
      </w:r>
      <w:r>
        <w:rPr>
          <w:rFonts w:ascii="Arial Narrow" w:hAnsi="Arial Narrow" w:cs="Arial Narrow"/>
          <w:sz w:val="24"/>
          <w:szCs w:val="24"/>
        </w:rPr>
        <w:t xml:space="preserve"> ... popisuje řízení integrovaného</w:t>
      </w:r>
      <w:r w:rsidRPr="007D628D">
        <w:rPr>
          <w:rFonts w:ascii="Arial Narrow" w:hAnsi="Arial Narrow" w:cs="Arial Narrow"/>
          <w:sz w:val="24"/>
          <w:szCs w:val="24"/>
        </w:rPr>
        <w:t xml:space="preserve"> systém</w:t>
      </w:r>
      <w:r>
        <w:rPr>
          <w:rFonts w:ascii="Arial Narrow" w:hAnsi="Arial Narrow" w:cs="Arial Narrow"/>
          <w:sz w:val="24"/>
          <w:szCs w:val="24"/>
        </w:rPr>
        <w:t>u</w:t>
      </w:r>
      <w:r w:rsidRPr="007D628D">
        <w:rPr>
          <w:rFonts w:ascii="Arial Narrow" w:hAnsi="Arial Narrow" w:cs="Arial Narrow"/>
          <w:sz w:val="24"/>
          <w:szCs w:val="24"/>
        </w:rPr>
        <w:t xml:space="preserve"> řízení</w:t>
      </w:r>
      <w:r>
        <w:rPr>
          <w:rFonts w:ascii="Arial Narrow" w:hAnsi="Arial Narrow" w:cs="Arial Narrow"/>
          <w:sz w:val="24"/>
          <w:szCs w:val="24"/>
        </w:rPr>
        <w:t xml:space="preserve"> (kvalita,</w:t>
      </w:r>
      <w:r w:rsidR="000C0EFB">
        <w:rPr>
          <w:rFonts w:ascii="Arial Narrow" w:hAnsi="Arial Narrow" w:cs="Arial Narrow"/>
          <w:sz w:val="24"/>
          <w:szCs w:val="24"/>
        </w:rPr>
        <w:t xml:space="preserve"> </w:t>
      </w:r>
      <w:r w:rsidR="001D0243">
        <w:rPr>
          <w:rFonts w:ascii="Arial Narrow" w:hAnsi="Arial Narrow" w:cs="Arial Narrow"/>
          <w:sz w:val="24"/>
          <w:szCs w:val="24"/>
        </w:rPr>
        <w:t>EMS</w:t>
      </w:r>
      <w:r>
        <w:rPr>
          <w:rFonts w:ascii="Arial Narrow" w:hAnsi="Arial Narrow" w:cs="Arial Narrow"/>
          <w:sz w:val="24"/>
          <w:szCs w:val="24"/>
        </w:rPr>
        <w:t>,</w:t>
      </w:r>
      <w:r w:rsidR="000C0EFB">
        <w:rPr>
          <w:rFonts w:ascii="Arial Narrow" w:hAnsi="Arial Narrow" w:cs="Arial Narrow"/>
          <w:sz w:val="24"/>
          <w:szCs w:val="24"/>
        </w:rPr>
        <w:t xml:space="preserve"> </w:t>
      </w:r>
      <w:r>
        <w:rPr>
          <w:rFonts w:ascii="Arial Narrow" w:hAnsi="Arial Narrow" w:cs="Arial Narrow"/>
          <w:sz w:val="24"/>
          <w:szCs w:val="24"/>
        </w:rPr>
        <w:t>BOZP</w:t>
      </w:r>
      <w:r w:rsidR="001D650B">
        <w:rPr>
          <w:rFonts w:ascii="Arial Narrow" w:hAnsi="Arial Narrow" w:cs="Arial Narrow"/>
          <w:sz w:val="24"/>
          <w:szCs w:val="24"/>
        </w:rPr>
        <w:t>, bezpečnost informací</w:t>
      </w:r>
      <w:r>
        <w:rPr>
          <w:rFonts w:ascii="Arial Narrow" w:hAnsi="Arial Narrow" w:cs="Arial Narrow"/>
          <w:sz w:val="24"/>
          <w:szCs w:val="24"/>
        </w:rPr>
        <w:t>) včetně</w:t>
      </w:r>
      <w:r w:rsidRPr="007D628D">
        <w:rPr>
          <w:rFonts w:ascii="Arial Narrow" w:hAnsi="Arial Narrow" w:cs="Arial Narrow"/>
          <w:sz w:val="24"/>
          <w:szCs w:val="24"/>
        </w:rPr>
        <w:t xml:space="preserve"> zásad, organizac</w:t>
      </w:r>
      <w:r>
        <w:rPr>
          <w:rFonts w:ascii="Arial Narrow" w:hAnsi="Arial Narrow" w:cs="Arial Narrow"/>
          <w:sz w:val="24"/>
          <w:szCs w:val="24"/>
        </w:rPr>
        <w:t>e a</w:t>
      </w:r>
      <w:r w:rsidRPr="007D628D">
        <w:rPr>
          <w:rFonts w:ascii="Arial Narrow" w:hAnsi="Arial Narrow" w:cs="Arial Narrow"/>
          <w:sz w:val="24"/>
          <w:szCs w:val="24"/>
        </w:rPr>
        <w:t xml:space="preserve"> základ</w:t>
      </w:r>
      <w:r w:rsidR="001914F6">
        <w:rPr>
          <w:rFonts w:ascii="Arial Narrow" w:hAnsi="Arial Narrow" w:cs="Arial Narrow"/>
          <w:sz w:val="24"/>
          <w:szCs w:val="24"/>
        </w:rPr>
        <w:t>ních odpovědností a pravomocí;</w:t>
      </w:r>
      <w:r>
        <w:rPr>
          <w:rFonts w:ascii="Arial Narrow" w:hAnsi="Arial Narrow" w:cs="Arial Narrow"/>
          <w:sz w:val="24"/>
          <w:szCs w:val="24"/>
        </w:rPr>
        <w:t xml:space="preserve"> p</w:t>
      </w:r>
      <w:r w:rsidRPr="007D628D">
        <w:rPr>
          <w:rFonts w:ascii="Arial Narrow" w:hAnsi="Arial Narrow" w:cs="Arial Narrow"/>
          <w:sz w:val="24"/>
          <w:szCs w:val="24"/>
        </w:rPr>
        <w:t>ůsobnost a</w:t>
      </w:r>
      <w:r>
        <w:rPr>
          <w:rFonts w:ascii="Arial Narrow" w:hAnsi="Arial Narrow" w:cs="Arial Narrow"/>
          <w:sz w:val="24"/>
          <w:szCs w:val="24"/>
        </w:rPr>
        <w:t> závaznost je v celé</w:t>
      </w:r>
      <w:r w:rsidRPr="007D628D">
        <w:rPr>
          <w:rFonts w:ascii="Arial Narrow" w:hAnsi="Arial Narrow" w:cs="Arial Narrow"/>
          <w:sz w:val="24"/>
          <w:szCs w:val="24"/>
        </w:rPr>
        <w:t xml:space="preserve"> HOCHTIEF </w:t>
      </w:r>
      <w:r>
        <w:rPr>
          <w:rFonts w:ascii="Arial Narrow" w:hAnsi="Arial Narrow" w:cs="Arial Narrow"/>
          <w:sz w:val="24"/>
          <w:szCs w:val="24"/>
        </w:rPr>
        <w:t>CZ</w:t>
      </w:r>
      <w:r w:rsidRPr="007D628D">
        <w:rPr>
          <w:rFonts w:ascii="Arial Narrow" w:hAnsi="Arial Narrow" w:cs="Arial Narrow"/>
          <w:sz w:val="24"/>
          <w:szCs w:val="24"/>
        </w:rPr>
        <w:t xml:space="preserve"> a.</w:t>
      </w:r>
      <w:r>
        <w:rPr>
          <w:rFonts w:ascii="Arial Narrow" w:hAnsi="Arial Narrow" w:cs="Arial Narrow"/>
          <w:sz w:val="24"/>
          <w:szCs w:val="24"/>
        </w:rPr>
        <w:t xml:space="preserve"> </w:t>
      </w:r>
      <w:r w:rsidRPr="007D628D">
        <w:rPr>
          <w:rFonts w:ascii="Arial Narrow" w:hAnsi="Arial Narrow" w:cs="Arial Narrow"/>
          <w:sz w:val="24"/>
          <w:szCs w:val="24"/>
        </w:rPr>
        <w:t>s.</w:t>
      </w:r>
    </w:p>
    <w:p w14:paraId="3685DA98" w14:textId="77777777" w:rsidR="008B084D" w:rsidRDefault="008B084D">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MM 01</w:t>
      </w:r>
      <w:r>
        <w:rPr>
          <w:rFonts w:ascii="Arial Narrow" w:hAnsi="Arial Narrow" w:cs="Arial Narrow"/>
          <w:sz w:val="24"/>
          <w:szCs w:val="24"/>
        </w:rPr>
        <w:tab/>
        <w:t>Řízení a organizace</w:t>
      </w:r>
    </w:p>
    <w:p w14:paraId="481FCA5E" w14:textId="77777777" w:rsidR="001914F6" w:rsidRDefault="001914F6">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MM 07</w:t>
      </w:r>
      <w:r>
        <w:rPr>
          <w:rFonts w:ascii="Arial Narrow" w:hAnsi="Arial Narrow" w:cs="Arial Narrow"/>
          <w:sz w:val="24"/>
          <w:szCs w:val="24"/>
        </w:rPr>
        <w:tab/>
        <w:t>Příručka řízení projektu</w:t>
      </w:r>
    </w:p>
    <w:p w14:paraId="06A34720" w14:textId="77777777" w:rsidR="008B084D" w:rsidRPr="007D628D" w:rsidRDefault="008B084D">
      <w:pPr>
        <w:pStyle w:val="Zhlav"/>
        <w:numPr>
          <w:ilvl w:val="1"/>
          <w:numId w:val="8"/>
        </w:numPr>
        <w:tabs>
          <w:tab w:val="clear" w:pos="1440"/>
          <w:tab w:val="clear" w:pos="4536"/>
          <w:tab w:val="clear" w:pos="9072"/>
          <w:tab w:val="num" w:pos="720"/>
        </w:tabs>
        <w:ind w:left="720"/>
        <w:rPr>
          <w:rFonts w:ascii="Arial Narrow" w:hAnsi="Arial Narrow" w:cs="Arial Narrow"/>
          <w:sz w:val="24"/>
          <w:szCs w:val="24"/>
        </w:rPr>
      </w:pPr>
      <w:r w:rsidRPr="007D628D">
        <w:rPr>
          <w:rFonts w:ascii="Arial Narrow" w:hAnsi="Arial Narrow" w:cs="Arial Narrow"/>
          <w:sz w:val="24"/>
          <w:szCs w:val="24"/>
          <w:u w:val="single"/>
        </w:rPr>
        <w:t>technicko-organizační postupy</w:t>
      </w:r>
      <w:r>
        <w:rPr>
          <w:rFonts w:ascii="Arial Narrow" w:hAnsi="Arial Narrow" w:cs="Arial Narrow"/>
          <w:sz w:val="24"/>
          <w:szCs w:val="24"/>
        </w:rPr>
        <w:t xml:space="preserve"> </w:t>
      </w:r>
      <w:r w:rsidRPr="007D628D">
        <w:rPr>
          <w:rFonts w:ascii="Arial Narrow" w:hAnsi="Arial Narrow" w:cs="Arial Narrow"/>
          <w:sz w:val="24"/>
          <w:szCs w:val="24"/>
        </w:rPr>
        <w:t>... stanovují postupy</w:t>
      </w:r>
      <w:r>
        <w:rPr>
          <w:rFonts w:ascii="Arial Narrow" w:hAnsi="Arial Narrow" w:cs="Arial Narrow"/>
          <w:sz w:val="24"/>
          <w:szCs w:val="24"/>
        </w:rPr>
        <w:t xml:space="preserve"> / činnosti</w:t>
      </w:r>
      <w:r w:rsidRPr="007D628D">
        <w:rPr>
          <w:rFonts w:ascii="Arial Narrow" w:hAnsi="Arial Narrow" w:cs="Arial Narrow"/>
          <w:sz w:val="24"/>
          <w:szCs w:val="24"/>
        </w:rPr>
        <w:t xml:space="preserve"> </w:t>
      </w:r>
      <w:r>
        <w:rPr>
          <w:rFonts w:ascii="Arial Narrow" w:hAnsi="Arial Narrow" w:cs="Arial Narrow"/>
          <w:sz w:val="24"/>
          <w:szCs w:val="24"/>
        </w:rPr>
        <w:t>v procesu včetně odpovědností</w:t>
      </w:r>
      <w:r w:rsidRPr="007D628D">
        <w:rPr>
          <w:rFonts w:ascii="Arial Narrow" w:hAnsi="Arial Narrow" w:cs="Arial Narrow"/>
          <w:sz w:val="24"/>
          <w:szCs w:val="24"/>
        </w:rPr>
        <w:t xml:space="preserve"> </w:t>
      </w:r>
      <w:r w:rsidR="000C0EFB">
        <w:rPr>
          <w:rFonts w:ascii="Arial Narrow" w:hAnsi="Arial Narrow" w:cs="Arial Narrow"/>
          <w:sz w:val="24"/>
          <w:szCs w:val="24"/>
        </w:rPr>
        <w:t>a </w:t>
      </w:r>
      <w:r>
        <w:rPr>
          <w:rFonts w:ascii="Arial Narrow" w:hAnsi="Arial Narrow" w:cs="Arial Narrow"/>
          <w:sz w:val="24"/>
          <w:szCs w:val="24"/>
        </w:rPr>
        <w:t>pravomocí</w:t>
      </w:r>
      <w:r w:rsidRPr="007D628D">
        <w:rPr>
          <w:rFonts w:ascii="Arial Narrow" w:hAnsi="Arial Narrow" w:cs="Arial Narrow"/>
          <w:sz w:val="24"/>
          <w:szCs w:val="24"/>
        </w:rPr>
        <w:t xml:space="preserve"> </w:t>
      </w:r>
      <w:r>
        <w:rPr>
          <w:rFonts w:ascii="Arial Narrow" w:hAnsi="Arial Narrow" w:cs="Arial Narrow"/>
          <w:sz w:val="24"/>
          <w:szCs w:val="24"/>
        </w:rPr>
        <w:t>zaměstnanců organizace,</w:t>
      </w:r>
      <w:r w:rsidRPr="007D628D">
        <w:rPr>
          <w:rFonts w:ascii="Arial Narrow" w:hAnsi="Arial Narrow" w:cs="Arial Narrow"/>
          <w:sz w:val="24"/>
          <w:szCs w:val="24"/>
        </w:rPr>
        <w:t xml:space="preserve"> </w:t>
      </w:r>
      <w:r>
        <w:rPr>
          <w:rFonts w:ascii="Arial Narrow" w:hAnsi="Arial Narrow" w:cs="Arial Narrow"/>
          <w:sz w:val="24"/>
          <w:szCs w:val="24"/>
        </w:rPr>
        <w:t>p</w:t>
      </w:r>
      <w:r w:rsidRPr="007D628D">
        <w:rPr>
          <w:rFonts w:ascii="Arial Narrow" w:hAnsi="Arial Narrow" w:cs="Arial Narrow"/>
          <w:sz w:val="24"/>
          <w:szCs w:val="24"/>
        </w:rPr>
        <w:t>ůsobnost je zejména v</w:t>
      </w:r>
      <w:r>
        <w:rPr>
          <w:rFonts w:ascii="Arial Narrow" w:hAnsi="Arial Narrow" w:cs="Arial Narrow"/>
          <w:sz w:val="24"/>
          <w:szCs w:val="24"/>
        </w:rPr>
        <w:t> popisované oblasti, závaznost v celé organizaci</w:t>
      </w:r>
    </w:p>
    <w:p w14:paraId="40EC5B56" w14:textId="77777777" w:rsidR="008B084D" w:rsidRDefault="008B084D">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TOP 09.02</w:t>
      </w:r>
      <w:r>
        <w:rPr>
          <w:rFonts w:ascii="Arial Narrow" w:hAnsi="Arial Narrow" w:cs="Arial Narrow"/>
          <w:sz w:val="24"/>
          <w:szCs w:val="24"/>
        </w:rPr>
        <w:tab/>
        <w:t>Nakládání s odpady</w:t>
      </w:r>
    </w:p>
    <w:p w14:paraId="4678BB5F" w14:textId="77777777" w:rsidR="008B084D" w:rsidRDefault="008B084D">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TOP 09.03</w:t>
      </w:r>
      <w:r>
        <w:rPr>
          <w:rFonts w:ascii="Arial Narrow" w:hAnsi="Arial Narrow" w:cs="Arial Narrow"/>
          <w:sz w:val="24"/>
          <w:szCs w:val="24"/>
        </w:rPr>
        <w:tab/>
        <w:t>Tvorba a udržování registru činností</w:t>
      </w:r>
    </w:p>
    <w:p w14:paraId="20B91025" w14:textId="77777777" w:rsidR="008B084D" w:rsidRDefault="008B084D">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TOP 09.04</w:t>
      </w:r>
      <w:r>
        <w:rPr>
          <w:rFonts w:ascii="Arial Narrow" w:hAnsi="Arial Narrow" w:cs="Arial Narrow"/>
          <w:sz w:val="24"/>
          <w:szCs w:val="24"/>
        </w:rPr>
        <w:tab/>
        <w:t>Havarijní připravenost a reakce v oblasti EMS</w:t>
      </w:r>
    </w:p>
    <w:p w14:paraId="67CEC2CB" w14:textId="3E9E98FD" w:rsidR="008B084D" w:rsidRDefault="008B084D" w:rsidP="00C13083">
      <w:pPr>
        <w:pStyle w:val="Zhlav"/>
        <w:tabs>
          <w:tab w:val="clear" w:pos="4536"/>
          <w:tab w:val="clear" w:pos="9072"/>
        </w:tabs>
        <w:ind w:left="720"/>
        <w:rPr>
          <w:rFonts w:ascii="Arial Narrow" w:hAnsi="Arial Narrow" w:cs="Arial Narrow"/>
          <w:sz w:val="24"/>
          <w:szCs w:val="24"/>
        </w:rPr>
      </w:pPr>
      <w:r>
        <w:rPr>
          <w:rFonts w:ascii="Arial Narrow" w:hAnsi="Arial Narrow" w:cs="Arial Narrow"/>
          <w:sz w:val="24"/>
          <w:szCs w:val="24"/>
        </w:rPr>
        <w:t>- TOP 09.05</w:t>
      </w:r>
      <w:r>
        <w:rPr>
          <w:rFonts w:ascii="Arial Narrow" w:hAnsi="Arial Narrow" w:cs="Arial Narrow"/>
          <w:sz w:val="24"/>
          <w:szCs w:val="24"/>
        </w:rPr>
        <w:tab/>
        <w:t>Programy EMS</w:t>
      </w:r>
    </w:p>
    <w:p w14:paraId="40E4E0AA" w14:textId="729C428C" w:rsidR="00522460" w:rsidRDefault="00522460" w:rsidP="00522460">
      <w:pPr>
        <w:pStyle w:val="Zhlav"/>
        <w:tabs>
          <w:tab w:val="clear" w:pos="4536"/>
          <w:tab w:val="clear" w:pos="9072"/>
        </w:tabs>
        <w:spacing w:before="120"/>
        <w:jc w:val="both"/>
        <w:rPr>
          <w:rFonts w:ascii="Arial Narrow" w:hAnsi="Arial Narrow" w:cs="Arial Narrow"/>
          <w:sz w:val="24"/>
          <w:szCs w:val="24"/>
        </w:rPr>
      </w:pPr>
      <w:r w:rsidRPr="00522460">
        <w:rPr>
          <w:rFonts w:ascii="Arial Narrow" w:hAnsi="Arial Narrow" w:cs="Arial Narrow"/>
          <w:sz w:val="24"/>
          <w:szCs w:val="24"/>
        </w:rPr>
        <w:t xml:space="preserve">Do systému </w:t>
      </w:r>
      <w:r>
        <w:rPr>
          <w:rFonts w:ascii="Arial Narrow" w:hAnsi="Arial Narrow" w:cs="Arial Narrow"/>
          <w:sz w:val="24"/>
          <w:szCs w:val="24"/>
        </w:rPr>
        <w:t xml:space="preserve">environmentálního managementu </w:t>
      </w:r>
      <w:r w:rsidRPr="00667E6E">
        <w:rPr>
          <w:rFonts w:ascii="Arial Narrow" w:hAnsi="Arial Narrow" w:cs="Arial Narrow"/>
          <w:sz w:val="24"/>
          <w:szCs w:val="24"/>
        </w:rPr>
        <w:t>HOCHTIEF</w:t>
      </w:r>
      <w:r>
        <w:rPr>
          <w:rFonts w:ascii="Arial Narrow" w:hAnsi="Arial Narrow" w:cs="Arial Narrow"/>
          <w:sz w:val="24"/>
          <w:szCs w:val="24"/>
        </w:rPr>
        <w:t xml:space="preserve"> </w:t>
      </w:r>
      <w:r w:rsidRPr="00667E6E">
        <w:rPr>
          <w:rFonts w:ascii="Arial Narrow" w:hAnsi="Arial Narrow" w:cs="Arial Narrow"/>
          <w:sz w:val="24"/>
          <w:szCs w:val="24"/>
        </w:rPr>
        <w:t xml:space="preserve">CZ </w:t>
      </w:r>
      <w:r>
        <w:rPr>
          <w:rFonts w:ascii="Arial Narrow" w:hAnsi="Arial Narrow" w:cs="Arial Narrow"/>
          <w:sz w:val="24"/>
          <w:szCs w:val="24"/>
        </w:rPr>
        <w:t xml:space="preserve">a. s., který je popsán ve výše uvedených řídicích dokumentech, </w:t>
      </w:r>
      <w:r w:rsidRPr="00522460">
        <w:rPr>
          <w:rFonts w:ascii="Arial Narrow" w:hAnsi="Arial Narrow" w:cs="Arial Narrow"/>
          <w:sz w:val="24"/>
          <w:szCs w:val="24"/>
        </w:rPr>
        <w:t xml:space="preserve">byla </w:t>
      </w:r>
      <w:r>
        <w:rPr>
          <w:rFonts w:ascii="Arial Narrow" w:hAnsi="Arial Narrow" w:cs="Arial Narrow"/>
          <w:sz w:val="24"/>
          <w:szCs w:val="24"/>
        </w:rPr>
        <w:t>implementována s</w:t>
      </w:r>
      <w:r w:rsidRPr="00522460">
        <w:rPr>
          <w:rFonts w:ascii="Arial Narrow" w:hAnsi="Arial Narrow" w:cs="Arial Narrow"/>
          <w:sz w:val="24"/>
          <w:szCs w:val="24"/>
        </w:rPr>
        <w:t xml:space="preserve">měrnice mateřské společnosti HOCHTIEF – </w:t>
      </w:r>
      <w:r w:rsidRPr="00522460">
        <w:rPr>
          <w:rFonts w:ascii="Arial Narrow" w:hAnsi="Arial Narrow" w:cs="Arial Narrow"/>
          <w:i/>
          <w:sz w:val="24"/>
          <w:szCs w:val="24"/>
        </w:rPr>
        <w:t>Group Directive Occupational Safety, Health, Environmental and Climate Protection (02/2016)</w:t>
      </w:r>
      <w:r w:rsidRPr="00522460">
        <w:rPr>
          <w:rFonts w:ascii="Arial Narrow" w:hAnsi="Arial Narrow" w:cs="Arial Narrow"/>
          <w:sz w:val="24"/>
          <w:szCs w:val="24"/>
        </w:rPr>
        <w:t>.</w:t>
      </w:r>
      <w:r>
        <w:rPr>
          <w:rFonts w:ascii="Arial Narrow" w:hAnsi="Arial Narrow" w:cs="Arial Narrow"/>
          <w:sz w:val="24"/>
          <w:szCs w:val="24"/>
        </w:rPr>
        <w:t xml:space="preserve"> </w:t>
      </w:r>
      <w:r w:rsidRPr="00667E6E">
        <w:rPr>
          <w:rFonts w:ascii="Arial Narrow" w:hAnsi="Arial Narrow" w:cs="Arial Narrow"/>
          <w:sz w:val="24"/>
          <w:szCs w:val="24"/>
        </w:rPr>
        <w:t>Tato směrnice stanovuje odpovědnosti a požadavky týkající se bezpečnos</w:t>
      </w:r>
      <w:r>
        <w:rPr>
          <w:rFonts w:ascii="Arial Narrow" w:hAnsi="Arial Narrow" w:cs="Arial Narrow"/>
          <w:sz w:val="24"/>
          <w:szCs w:val="24"/>
        </w:rPr>
        <w:t>ti a ochrany zdraví při práci a </w:t>
      </w:r>
      <w:r w:rsidRPr="00667E6E">
        <w:rPr>
          <w:rFonts w:ascii="Arial Narrow" w:hAnsi="Arial Narrow" w:cs="Arial Narrow"/>
          <w:sz w:val="24"/>
          <w:szCs w:val="24"/>
        </w:rPr>
        <w:t>také ochrany životního prostředí a klimatu (BOZP a OŽPK) v skupině HOCHTIEF.</w:t>
      </w:r>
      <w:r>
        <w:rPr>
          <w:rFonts w:ascii="Arial Narrow" w:hAnsi="Arial Narrow" w:cs="Arial Narrow"/>
          <w:sz w:val="24"/>
          <w:szCs w:val="24"/>
        </w:rPr>
        <w:t xml:space="preserve"> </w:t>
      </w:r>
      <w:r w:rsidRPr="00667E6E">
        <w:rPr>
          <w:rFonts w:ascii="Arial Narrow" w:hAnsi="Arial Narrow" w:cs="Arial Narrow"/>
          <w:sz w:val="24"/>
          <w:szCs w:val="24"/>
        </w:rPr>
        <w:t>Cílem je trvalá záruka ochrany zdraví zaměstnanců HOCHTIEF a personálu třetích stran a zachování přirozeného životního prostředí, stejně tak jako efektivní využívání zdrojů a ochrana klimatu. Dále je také nutné se vyvarovat jakéhokoli poškození pověsti a majetku společnosti, které by z těchto záležitostí mohlo vyplývat.</w:t>
      </w:r>
      <w:r>
        <w:rPr>
          <w:rFonts w:ascii="Arial Narrow" w:hAnsi="Arial Narrow" w:cs="Arial Narrow"/>
          <w:sz w:val="24"/>
          <w:szCs w:val="24"/>
        </w:rPr>
        <w:t xml:space="preserve"> </w:t>
      </w:r>
    </w:p>
    <w:p w14:paraId="039E103F" w14:textId="77777777" w:rsidR="00835F1E" w:rsidRDefault="00835F1E">
      <w:pPr>
        <w:rPr>
          <w:rFonts w:ascii="Arial Narrow" w:hAnsi="Arial Narrow" w:cs="Arial Narrow"/>
          <w:sz w:val="24"/>
          <w:szCs w:val="24"/>
        </w:rPr>
      </w:pPr>
      <w:r>
        <w:rPr>
          <w:rFonts w:ascii="Arial Narrow" w:hAnsi="Arial Narrow" w:cs="Arial Narrow"/>
          <w:sz w:val="24"/>
          <w:szCs w:val="24"/>
        </w:rPr>
        <w:br w:type="page"/>
      </w:r>
    </w:p>
    <w:p w14:paraId="0213C3A3" w14:textId="4349DC87" w:rsidR="008B084D" w:rsidRPr="007D628D" w:rsidRDefault="008B084D" w:rsidP="00C13083">
      <w:pPr>
        <w:pStyle w:val="Zhlav"/>
        <w:tabs>
          <w:tab w:val="clear" w:pos="4536"/>
          <w:tab w:val="clear" w:pos="9072"/>
        </w:tabs>
        <w:spacing w:before="120"/>
        <w:rPr>
          <w:rFonts w:ascii="Arial Narrow" w:hAnsi="Arial Narrow" w:cs="Arial Narrow"/>
          <w:sz w:val="24"/>
          <w:szCs w:val="24"/>
        </w:rPr>
      </w:pPr>
      <w:r>
        <w:rPr>
          <w:rFonts w:ascii="Arial Narrow" w:hAnsi="Arial Narrow" w:cs="Arial Narrow"/>
          <w:sz w:val="24"/>
          <w:szCs w:val="24"/>
        </w:rPr>
        <w:lastRenderedPageBreak/>
        <w:t>HOCHTIEF CZ a. s. v</w:t>
      </w:r>
      <w:r w:rsidRPr="007D628D">
        <w:rPr>
          <w:rFonts w:ascii="Arial Narrow" w:hAnsi="Arial Narrow" w:cs="Arial Narrow"/>
          <w:sz w:val="24"/>
          <w:szCs w:val="24"/>
        </w:rPr>
        <w:t> rámci EMS provádí:</w:t>
      </w:r>
    </w:p>
    <w:p w14:paraId="0529C640" w14:textId="4452F5F2" w:rsidR="007A7190" w:rsidRPr="007A7190" w:rsidRDefault="008B084D" w:rsidP="007A7190">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stanovení vlastní environmentální politiky</w:t>
      </w:r>
      <w:r>
        <w:rPr>
          <w:rFonts w:ascii="Arial Narrow" w:hAnsi="Arial Narrow" w:cs="Arial Narrow"/>
          <w:sz w:val="24"/>
          <w:szCs w:val="24"/>
        </w:rPr>
        <w:t xml:space="preserve"> jako součást politiky integrovaného systému řízení</w:t>
      </w:r>
    </w:p>
    <w:p w14:paraId="2D8C0DBF" w14:textId="483476FF" w:rsidR="008B084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identifikaci environmentálních aspektů vycházejících z minulých, současných nebo plánovaných činností společnosti, jejích výrobků či služeb,</w:t>
      </w:r>
    </w:p>
    <w:p w14:paraId="1FC5EB1B" w14:textId="1B14BB24" w:rsidR="00283101" w:rsidRPr="007D628D" w:rsidRDefault="00257280">
      <w:pPr>
        <w:pStyle w:val="Zhlav"/>
        <w:numPr>
          <w:ilvl w:val="0"/>
          <w:numId w:val="9"/>
        </w:numPr>
        <w:tabs>
          <w:tab w:val="clear" w:pos="4536"/>
          <w:tab w:val="clear" w:pos="9072"/>
        </w:tabs>
        <w:rPr>
          <w:rFonts w:ascii="Arial Narrow" w:hAnsi="Arial Narrow" w:cs="Arial Narrow"/>
          <w:sz w:val="24"/>
          <w:szCs w:val="24"/>
        </w:rPr>
      </w:pPr>
      <w:r>
        <w:rPr>
          <w:rFonts w:ascii="Arial Narrow" w:hAnsi="Arial Narrow" w:cs="Arial Narrow"/>
          <w:sz w:val="24"/>
          <w:szCs w:val="24"/>
        </w:rPr>
        <w:t>stanov</w:t>
      </w:r>
      <w:r w:rsidR="00F1250F">
        <w:rPr>
          <w:rFonts w:ascii="Arial Narrow" w:hAnsi="Arial Narrow" w:cs="Arial Narrow"/>
          <w:sz w:val="24"/>
          <w:szCs w:val="24"/>
        </w:rPr>
        <w:t>ení</w:t>
      </w:r>
      <w:r>
        <w:rPr>
          <w:rFonts w:ascii="Arial Narrow" w:hAnsi="Arial Narrow" w:cs="Arial Narrow"/>
          <w:sz w:val="24"/>
          <w:szCs w:val="24"/>
        </w:rPr>
        <w:t xml:space="preserve"> Kontext</w:t>
      </w:r>
      <w:r w:rsidR="00F1250F">
        <w:rPr>
          <w:rFonts w:ascii="Arial Narrow" w:hAnsi="Arial Narrow" w:cs="Arial Narrow"/>
          <w:sz w:val="24"/>
          <w:szCs w:val="24"/>
        </w:rPr>
        <w:t>u</w:t>
      </w:r>
      <w:r>
        <w:rPr>
          <w:rFonts w:ascii="Arial Narrow" w:hAnsi="Arial Narrow" w:cs="Arial Narrow"/>
          <w:sz w:val="24"/>
          <w:szCs w:val="24"/>
        </w:rPr>
        <w:t xml:space="preserve"> organizace, porozumění organizaci, potřebám a očekáváním, určování rozsahu systému EMS</w:t>
      </w:r>
      <w:r w:rsidR="0089312E">
        <w:rPr>
          <w:rFonts w:ascii="Arial Narrow" w:hAnsi="Arial Narrow" w:cs="Arial Narrow"/>
          <w:sz w:val="24"/>
          <w:szCs w:val="24"/>
        </w:rPr>
        <w:t>, včetně zvýšení environmentální výkonosti</w:t>
      </w:r>
    </w:p>
    <w:p w14:paraId="70F82B7B" w14:textId="64ADB69A" w:rsidR="008B084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identifikaci požadavků</w:t>
      </w:r>
      <w:r w:rsidR="00BD50C8">
        <w:rPr>
          <w:rFonts w:ascii="Arial Narrow" w:hAnsi="Arial Narrow" w:cs="Arial Narrow"/>
          <w:sz w:val="24"/>
          <w:szCs w:val="24"/>
        </w:rPr>
        <w:t xml:space="preserve"> příslušných zákonů, nařízení, vyhlášek</w:t>
      </w:r>
      <w:r w:rsidRPr="007D628D">
        <w:rPr>
          <w:rFonts w:ascii="Arial Narrow" w:hAnsi="Arial Narrow" w:cs="Arial Narrow"/>
          <w:sz w:val="24"/>
          <w:szCs w:val="24"/>
        </w:rPr>
        <w:t xml:space="preserve"> </w:t>
      </w:r>
      <w:r w:rsidR="000C0EFB">
        <w:rPr>
          <w:rFonts w:ascii="Arial Narrow" w:hAnsi="Arial Narrow" w:cs="Arial Narrow"/>
          <w:sz w:val="24"/>
          <w:szCs w:val="24"/>
        </w:rPr>
        <w:t xml:space="preserve">a jiných požadavků (např. obcí, zákazníků, </w:t>
      </w:r>
      <w:r w:rsidRPr="007D628D">
        <w:rPr>
          <w:rFonts w:ascii="Arial Narrow" w:hAnsi="Arial Narrow" w:cs="Arial Narrow"/>
          <w:sz w:val="24"/>
          <w:szCs w:val="24"/>
        </w:rPr>
        <w:t>zájmových sdružení a skupin</w:t>
      </w:r>
      <w:r w:rsidR="000C0EFB">
        <w:rPr>
          <w:rFonts w:ascii="Arial Narrow" w:hAnsi="Arial Narrow" w:cs="Arial Narrow"/>
          <w:sz w:val="24"/>
          <w:szCs w:val="24"/>
        </w:rPr>
        <w:t>)</w:t>
      </w:r>
      <w:r w:rsidRPr="007D628D">
        <w:rPr>
          <w:rFonts w:ascii="Arial Narrow" w:hAnsi="Arial Narrow" w:cs="Arial Narrow"/>
          <w:sz w:val="24"/>
          <w:szCs w:val="24"/>
        </w:rPr>
        <w:t>,</w:t>
      </w:r>
    </w:p>
    <w:p w14:paraId="77430CAE" w14:textId="240CF2FA" w:rsidR="0089312E" w:rsidRPr="007D628D" w:rsidRDefault="0089312E">
      <w:pPr>
        <w:pStyle w:val="Zhlav"/>
        <w:numPr>
          <w:ilvl w:val="0"/>
          <w:numId w:val="9"/>
        </w:numPr>
        <w:tabs>
          <w:tab w:val="clear" w:pos="4536"/>
          <w:tab w:val="clear" w:pos="9072"/>
        </w:tabs>
        <w:rPr>
          <w:rFonts w:ascii="Arial Narrow" w:hAnsi="Arial Narrow" w:cs="Arial Narrow"/>
          <w:sz w:val="24"/>
          <w:szCs w:val="24"/>
        </w:rPr>
      </w:pPr>
      <w:r>
        <w:rPr>
          <w:rFonts w:ascii="Arial Narrow" w:hAnsi="Arial Narrow" w:cs="Arial Narrow"/>
          <w:sz w:val="24"/>
          <w:szCs w:val="24"/>
        </w:rPr>
        <w:t>plánování opatření pro řešení rizik a příležitostí</w:t>
      </w:r>
      <w:r w:rsidR="006F2995">
        <w:rPr>
          <w:rFonts w:ascii="Arial Narrow" w:hAnsi="Arial Narrow" w:cs="Arial Narrow"/>
          <w:sz w:val="24"/>
          <w:szCs w:val="24"/>
        </w:rPr>
        <w:t xml:space="preserve"> a udržovat tento proces </w:t>
      </w:r>
    </w:p>
    <w:p w14:paraId="7BA8F861" w14:textId="6FE1233D"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 xml:space="preserve">vyhodnocení environmentálního profilu </w:t>
      </w:r>
      <w:r w:rsidR="001D650B">
        <w:rPr>
          <w:rFonts w:ascii="Arial Narrow" w:hAnsi="Arial Narrow" w:cs="Arial Narrow"/>
          <w:sz w:val="24"/>
          <w:szCs w:val="24"/>
        </w:rPr>
        <w:t>organizace (prohlášení EMAS</w:t>
      </w:r>
      <w:r>
        <w:rPr>
          <w:rFonts w:ascii="Arial Narrow" w:hAnsi="Arial Narrow" w:cs="Arial Narrow"/>
          <w:sz w:val="24"/>
          <w:szCs w:val="24"/>
        </w:rPr>
        <w:t>)</w:t>
      </w:r>
    </w:p>
    <w:p w14:paraId="1C4D9441"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identifikaci priorit a v</w:t>
      </w:r>
      <w:r w:rsidR="00B04E87">
        <w:rPr>
          <w:rFonts w:ascii="Arial Narrow" w:hAnsi="Arial Narrow" w:cs="Arial Narrow"/>
          <w:sz w:val="24"/>
          <w:szCs w:val="24"/>
        </w:rPr>
        <w:t>hodných environmentálních cílů včetně</w:t>
      </w:r>
      <w:r w:rsidRPr="007D628D">
        <w:rPr>
          <w:rFonts w:ascii="Arial Narrow" w:hAnsi="Arial Narrow" w:cs="Arial Narrow"/>
          <w:sz w:val="24"/>
          <w:szCs w:val="24"/>
        </w:rPr>
        <w:t xml:space="preserve"> cílových hodnot,</w:t>
      </w:r>
    </w:p>
    <w:p w14:paraId="673D548F"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stanovení programů k realizaci politiky a dosažení cílů a cílových hodnot,</w:t>
      </w:r>
    </w:p>
    <w:p w14:paraId="36E1CEB6"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 xml:space="preserve">plánování, řízení procesů, měření a monitorování, nápravná a preventivní opatření, interní prověrky a přezkoumání tak, aby byla zajištěna shoda s danou environmentální politikou </w:t>
      </w:r>
      <w:r>
        <w:rPr>
          <w:rFonts w:ascii="Arial Narrow" w:hAnsi="Arial Narrow" w:cs="Arial Narrow"/>
          <w:sz w:val="24"/>
          <w:szCs w:val="24"/>
        </w:rPr>
        <w:t>a </w:t>
      </w:r>
      <w:r w:rsidRPr="007D628D">
        <w:rPr>
          <w:rFonts w:ascii="Arial Narrow" w:hAnsi="Arial Narrow" w:cs="Arial Narrow"/>
          <w:sz w:val="24"/>
          <w:szCs w:val="24"/>
        </w:rPr>
        <w:t xml:space="preserve">efektivnost </w:t>
      </w:r>
      <w:r>
        <w:rPr>
          <w:rFonts w:ascii="Arial Narrow" w:hAnsi="Arial Narrow" w:cs="Arial Narrow"/>
          <w:sz w:val="24"/>
          <w:szCs w:val="24"/>
        </w:rPr>
        <w:t>a </w:t>
      </w:r>
      <w:r w:rsidRPr="007D628D">
        <w:rPr>
          <w:rFonts w:ascii="Arial Narrow" w:hAnsi="Arial Narrow" w:cs="Arial Narrow"/>
          <w:sz w:val="24"/>
          <w:szCs w:val="24"/>
        </w:rPr>
        <w:t>účinnost systému environmentálního managementu,</w:t>
      </w:r>
    </w:p>
    <w:p w14:paraId="0FC3F104" w14:textId="7AE0FB13" w:rsidR="008B084D" w:rsidRPr="007D628D" w:rsidRDefault="006F2995">
      <w:pPr>
        <w:pStyle w:val="Zhlav"/>
        <w:numPr>
          <w:ilvl w:val="0"/>
          <w:numId w:val="9"/>
        </w:numPr>
        <w:tabs>
          <w:tab w:val="clear" w:pos="4536"/>
          <w:tab w:val="clear" w:pos="9072"/>
        </w:tabs>
        <w:rPr>
          <w:rFonts w:ascii="Arial Narrow" w:hAnsi="Arial Narrow" w:cs="Arial Narrow"/>
          <w:sz w:val="24"/>
          <w:szCs w:val="24"/>
        </w:rPr>
      </w:pPr>
      <w:r>
        <w:rPr>
          <w:rFonts w:ascii="Arial Narrow" w:hAnsi="Arial Narrow" w:cs="Arial Narrow"/>
          <w:sz w:val="24"/>
          <w:szCs w:val="24"/>
        </w:rPr>
        <w:t>komunikac</w:t>
      </w:r>
      <w:r w:rsidR="00F1250F">
        <w:rPr>
          <w:rFonts w:ascii="Arial Narrow" w:hAnsi="Arial Narrow" w:cs="Arial Narrow"/>
          <w:sz w:val="24"/>
          <w:szCs w:val="24"/>
        </w:rPr>
        <w:t>i</w:t>
      </w:r>
      <w:r>
        <w:rPr>
          <w:rFonts w:ascii="Arial Narrow" w:hAnsi="Arial Narrow" w:cs="Arial Narrow"/>
          <w:sz w:val="24"/>
          <w:szCs w:val="24"/>
        </w:rPr>
        <w:t xml:space="preserve">, </w:t>
      </w:r>
      <w:r w:rsidR="00B04E87">
        <w:rPr>
          <w:rFonts w:ascii="Arial Narrow" w:hAnsi="Arial Narrow" w:cs="Arial Narrow"/>
          <w:sz w:val="24"/>
          <w:szCs w:val="24"/>
        </w:rPr>
        <w:t>zajištění</w:t>
      </w:r>
      <w:r w:rsidR="008B084D" w:rsidRPr="007D628D">
        <w:rPr>
          <w:rFonts w:ascii="Arial Narrow" w:hAnsi="Arial Narrow" w:cs="Arial Narrow"/>
          <w:sz w:val="24"/>
          <w:szCs w:val="24"/>
        </w:rPr>
        <w:t xml:space="preserve"> informovanost</w:t>
      </w:r>
      <w:r w:rsidR="00B04E87">
        <w:rPr>
          <w:rFonts w:ascii="Arial Narrow" w:hAnsi="Arial Narrow" w:cs="Arial Narrow"/>
          <w:sz w:val="24"/>
          <w:szCs w:val="24"/>
        </w:rPr>
        <w:t>i</w:t>
      </w:r>
      <w:r w:rsidR="008B084D" w:rsidRPr="007D628D">
        <w:rPr>
          <w:rFonts w:ascii="Arial Narrow" w:hAnsi="Arial Narrow" w:cs="Arial Narrow"/>
          <w:sz w:val="24"/>
          <w:szCs w:val="24"/>
        </w:rPr>
        <w:t xml:space="preserve"> o všech svých aktivitách týkajících se ochrany životního prostředí uvnitř </w:t>
      </w:r>
      <w:r w:rsidR="008B084D">
        <w:rPr>
          <w:rFonts w:ascii="Arial Narrow" w:hAnsi="Arial Narrow" w:cs="Arial Narrow"/>
          <w:sz w:val="24"/>
          <w:szCs w:val="24"/>
        </w:rPr>
        <w:t>organizace</w:t>
      </w:r>
      <w:r w:rsidR="008B084D" w:rsidRPr="007D628D">
        <w:rPr>
          <w:rFonts w:ascii="Arial Narrow" w:hAnsi="Arial Narrow" w:cs="Arial Narrow"/>
          <w:sz w:val="24"/>
          <w:szCs w:val="24"/>
        </w:rPr>
        <w:t xml:space="preserve">, i mimo </w:t>
      </w:r>
      <w:r w:rsidR="008B084D">
        <w:rPr>
          <w:rFonts w:ascii="Arial Narrow" w:hAnsi="Arial Narrow" w:cs="Arial Narrow"/>
          <w:sz w:val="24"/>
          <w:szCs w:val="24"/>
        </w:rPr>
        <w:t>organizaci</w:t>
      </w:r>
      <w:r w:rsidR="001D0243">
        <w:rPr>
          <w:rFonts w:ascii="Arial Narrow" w:hAnsi="Arial Narrow" w:cs="Arial Narrow"/>
          <w:sz w:val="24"/>
          <w:szCs w:val="24"/>
        </w:rPr>
        <w:t xml:space="preserve"> </w:t>
      </w:r>
      <w:r>
        <w:rPr>
          <w:rFonts w:ascii="Arial Narrow" w:hAnsi="Arial Narrow" w:cs="Arial Narrow"/>
          <w:sz w:val="24"/>
          <w:szCs w:val="24"/>
        </w:rPr>
        <w:t>(interní, externí komunikace)</w:t>
      </w:r>
      <w:r w:rsidR="001D0243">
        <w:rPr>
          <w:rFonts w:ascii="Arial Narrow" w:hAnsi="Arial Narrow" w:cs="Arial Narrow"/>
          <w:sz w:val="24"/>
          <w:szCs w:val="24"/>
        </w:rPr>
        <w:t>.</w:t>
      </w:r>
    </w:p>
    <w:p w14:paraId="6B01D235" w14:textId="77777777" w:rsidR="008B084D" w:rsidRPr="007D628D" w:rsidRDefault="008B084D">
      <w:pPr>
        <w:jc w:val="both"/>
        <w:rPr>
          <w:rFonts w:ascii="Arial Narrow" w:hAnsi="Arial Narrow" w:cs="Arial Narrow"/>
          <w:sz w:val="24"/>
          <w:szCs w:val="24"/>
        </w:rPr>
      </w:pPr>
      <w:r w:rsidRPr="007D628D">
        <w:rPr>
          <w:rFonts w:ascii="Arial Narrow" w:hAnsi="Arial Narrow" w:cs="Arial Narrow"/>
          <w:sz w:val="24"/>
          <w:szCs w:val="24"/>
        </w:rPr>
        <w:t xml:space="preserve">Potřeba zdrojů pro dosažení cílů EMS a naplnění programů EMS je systematicky identifikována a je </w:t>
      </w:r>
      <w:r w:rsidR="00B04E87">
        <w:rPr>
          <w:rFonts w:ascii="Arial Narrow" w:hAnsi="Arial Narrow" w:cs="Arial Narrow"/>
          <w:sz w:val="24"/>
          <w:szCs w:val="24"/>
        </w:rPr>
        <w:t>i </w:t>
      </w:r>
      <w:r w:rsidRPr="007D628D">
        <w:rPr>
          <w:rFonts w:ascii="Arial Narrow" w:hAnsi="Arial Narrow" w:cs="Arial Narrow"/>
          <w:sz w:val="24"/>
          <w:szCs w:val="24"/>
        </w:rPr>
        <w:t>so</w:t>
      </w:r>
      <w:r>
        <w:rPr>
          <w:rFonts w:ascii="Arial Narrow" w:hAnsi="Arial Narrow" w:cs="Arial Narrow"/>
          <w:sz w:val="24"/>
          <w:szCs w:val="24"/>
        </w:rPr>
        <w:t>učástí přezkoumání environmentálního managementu</w:t>
      </w:r>
      <w:r w:rsidRPr="007D628D">
        <w:rPr>
          <w:rFonts w:ascii="Arial Narrow" w:hAnsi="Arial Narrow" w:cs="Arial Narrow"/>
          <w:sz w:val="24"/>
          <w:szCs w:val="24"/>
        </w:rPr>
        <w:t xml:space="preserve"> představenstvem</w:t>
      </w:r>
      <w:r>
        <w:rPr>
          <w:rFonts w:ascii="Arial Narrow" w:hAnsi="Arial Narrow" w:cs="Arial Narrow"/>
          <w:sz w:val="24"/>
          <w:szCs w:val="24"/>
        </w:rPr>
        <w:t xml:space="preserve"> HOCHTIEF CZ a. s. Jedná se zejména o </w:t>
      </w:r>
      <w:r w:rsidRPr="007D628D">
        <w:rPr>
          <w:rFonts w:ascii="Arial Narrow" w:hAnsi="Arial Narrow" w:cs="Arial Narrow"/>
          <w:sz w:val="24"/>
          <w:szCs w:val="24"/>
        </w:rPr>
        <w:t>zdroje:</w:t>
      </w:r>
    </w:p>
    <w:p w14:paraId="3FEA3E74"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finanční,</w:t>
      </w:r>
    </w:p>
    <w:p w14:paraId="186AC415"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personální,</w:t>
      </w:r>
    </w:p>
    <w:p w14:paraId="52F1083C" w14:textId="77777777" w:rsidR="008B084D" w:rsidRPr="007D628D" w:rsidRDefault="008B084D">
      <w:pPr>
        <w:pStyle w:val="Zhlav"/>
        <w:numPr>
          <w:ilvl w:val="0"/>
          <w:numId w:val="9"/>
        </w:numPr>
        <w:tabs>
          <w:tab w:val="clear" w:pos="4536"/>
          <w:tab w:val="clear" w:pos="9072"/>
        </w:tabs>
        <w:rPr>
          <w:rFonts w:ascii="Arial Narrow" w:hAnsi="Arial Narrow" w:cs="Arial Narrow"/>
          <w:sz w:val="24"/>
          <w:szCs w:val="24"/>
        </w:rPr>
      </w:pPr>
      <w:r w:rsidRPr="007D628D">
        <w:rPr>
          <w:rFonts w:ascii="Arial Narrow" w:hAnsi="Arial Narrow" w:cs="Arial Narrow"/>
          <w:sz w:val="24"/>
          <w:szCs w:val="24"/>
        </w:rPr>
        <w:t>materiální (technika, technologie).</w:t>
      </w:r>
    </w:p>
    <w:p w14:paraId="03D5BEE4" w14:textId="77777777" w:rsidR="008B084D" w:rsidRPr="009F6047" w:rsidRDefault="008B084D" w:rsidP="001914F6">
      <w:pPr>
        <w:spacing w:before="120"/>
        <w:jc w:val="both"/>
        <w:rPr>
          <w:rFonts w:ascii="Arial Narrow" w:hAnsi="Arial Narrow" w:cs="Arial Narrow"/>
          <w:sz w:val="24"/>
          <w:szCs w:val="24"/>
        </w:rPr>
      </w:pPr>
      <w:r w:rsidRPr="009F6047">
        <w:rPr>
          <w:rFonts w:ascii="Arial Narrow" w:hAnsi="Arial Narrow" w:cs="Arial Narrow"/>
          <w:sz w:val="24"/>
          <w:szCs w:val="24"/>
        </w:rPr>
        <w:t>V organizační struktuře je odpovědnost za environmentální management dána následovně</w:t>
      </w:r>
    </w:p>
    <w:p w14:paraId="3A08E32E" w14:textId="62F4EEF1" w:rsidR="008B084D" w:rsidRPr="009F6047" w:rsidRDefault="000C0EFB">
      <w:pPr>
        <w:numPr>
          <w:ilvl w:val="0"/>
          <w:numId w:val="8"/>
        </w:numPr>
        <w:jc w:val="both"/>
        <w:rPr>
          <w:rFonts w:ascii="Arial Narrow" w:hAnsi="Arial Narrow" w:cs="Arial Narrow"/>
          <w:sz w:val="24"/>
          <w:szCs w:val="24"/>
        </w:rPr>
      </w:pPr>
      <w:r>
        <w:rPr>
          <w:rFonts w:ascii="Arial Narrow" w:hAnsi="Arial Narrow" w:cs="Arial Narrow"/>
          <w:sz w:val="24"/>
          <w:szCs w:val="24"/>
        </w:rPr>
        <w:t xml:space="preserve">Představenstvo společnosti </w:t>
      </w:r>
    </w:p>
    <w:p w14:paraId="5D6F2FC1" w14:textId="77777777" w:rsidR="008B084D" w:rsidRPr="009F6047" w:rsidRDefault="008B084D">
      <w:pPr>
        <w:numPr>
          <w:ilvl w:val="0"/>
          <w:numId w:val="8"/>
        </w:numPr>
        <w:jc w:val="both"/>
        <w:rPr>
          <w:rFonts w:ascii="Arial Narrow" w:hAnsi="Arial Narrow" w:cs="Arial Narrow"/>
          <w:sz w:val="24"/>
          <w:szCs w:val="24"/>
        </w:rPr>
      </w:pPr>
      <w:r w:rsidRPr="009F6047">
        <w:rPr>
          <w:rFonts w:ascii="Arial Narrow" w:hAnsi="Arial Narrow" w:cs="Arial Narrow"/>
          <w:sz w:val="24"/>
          <w:szCs w:val="24"/>
        </w:rPr>
        <w:t>Ekolog a.s.</w:t>
      </w:r>
    </w:p>
    <w:p w14:paraId="0D87EE16" w14:textId="6D0CBA58" w:rsidR="008B084D" w:rsidRPr="009F6047" w:rsidRDefault="008B084D">
      <w:pPr>
        <w:numPr>
          <w:ilvl w:val="0"/>
          <w:numId w:val="8"/>
        </w:numPr>
        <w:jc w:val="both"/>
        <w:rPr>
          <w:rFonts w:ascii="Arial Narrow" w:hAnsi="Arial Narrow" w:cs="Arial Narrow"/>
          <w:sz w:val="24"/>
          <w:szCs w:val="24"/>
        </w:rPr>
      </w:pPr>
      <w:r w:rsidRPr="009F6047">
        <w:rPr>
          <w:rFonts w:ascii="Arial Narrow" w:hAnsi="Arial Narrow" w:cs="Arial Narrow"/>
          <w:sz w:val="24"/>
          <w:szCs w:val="24"/>
        </w:rPr>
        <w:t>Ekol</w:t>
      </w:r>
      <w:r w:rsidR="001D650B">
        <w:rPr>
          <w:rFonts w:ascii="Arial Narrow" w:hAnsi="Arial Narrow" w:cs="Arial Narrow"/>
          <w:sz w:val="24"/>
          <w:szCs w:val="24"/>
        </w:rPr>
        <w:t>ogové</w:t>
      </w:r>
    </w:p>
    <w:p w14:paraId="32C58CD9" w14:textId="77777777" w:rsidR="008B084D" w:rsidRDefault="000C0EFB">
      <w:pPr>
        <w:numPr>
          <w:ilvl w:val="0"/>
          <w:numId w:val="8"/>
        </w:numPr>
        <w:jc w:val="both"/>
        <w:rPr>
          <w:rFonts w:ascii="Arial Narrow" w:hAnsi="Arial Narrow" w:cs="Arial Narrow"/>
          <w:sz w:val="24"/>
          <w:szCs w:val="24"/>
        </w:rPr>
      </w:pPr>
      <w:r>
        <w:rPr>
          <w:rFonts w:ascii="Arial Narrow" w:hAnsi="Arial Narrow" w:cs="Arial Narrow"/>
          <w:sz w:val="24"/>
          <w:szCs w:val="24"/>
        </w:rPr>
        <w:t>Vedoucí zaměstnanci</w:t>
      </w:r>
    </w:p>
    <w:p w14:paraId="5FB925EA" w14:textId="70A2F068" w:rsidR="000C0EFB" w:rsidRPr="009F6047" w:rsidRDefault="00CB0A7E">
      <w:pPr>
        <w:numPr>
          <w:ilvl w:val="0"/>
          <w:numId w:val="8"/>
        </w:numPr>
        <w:jc w:val="both"/>
        <w:rPr>
          <w:rFonts w:ascii="Arial Narrow" w:hAnsi="Arial Narrow" w:cs="Arial Narrow"/>
          <w:sz w:val="24"/>
          <w:szCs w:val="24"/>
        </w:rPr>
      </w:pPr>
      <w:r>
        <w:rPr>
          <w:rFonts w:ascii="Arial Narrow" w:hAnsi="Arial Narrow" w:cs="Arial Narrow"/>
          <w:sz w:val="24"/>
          <w:szCs w:val="24"/>
        </w:rPr>
        <w:t>Ostatní zaměstnanci</w:t>
      </w:r>
    </w:p>
    <w:p w14:paraId="5CF06DFA" w14:textId="4131BB60" w:rsidR="000C0EFB" w:rsidRDefault="008B084D" w:rsidP="001255D2">
      <w:pPr>
        <w:spacing w:before="120"/>
        <w:jc w:val="both"/>
        <w:rPr>
          <w:rFonts w:ascii="Arial Narrow" w:hAnsi="Arial Narrow" w:cs="Arial Narrow"/>
          <w:sz w:val="24"/>
          <w:szCs w:val="24"/>
        </w:rPr>
      </w:pPr>
      <w:r w:rsidRPr="00895324">
        <w:rPr>
          <w:rFonts w:ascii="Arial Narrow" w:hAnsi="Arial Narrow" w:cs="Arial Narrow"/>
          <w:sz w:val="24"/>
          <w:szCs w:val="24"/>
        </w:rPr>
        <w:t>Ekolog a.s</w:t>
      </w:r>
      <w:r w:rsidR="000C0EFB">
        <w:rPr>
          <w:rFonts w:ascii="Arial Narrow" w:hAnsi="Arial Narrow" w:cs="Arial Narrow"/>
          <w:sz w:val="24"/>
          <w:szCs w:val="24"/>
        </w:rPr>
        <w:t>.</w:t>
      </w:r>
      <w:r>
        <w:rPr>
          <w:rFonts w:ascii="Arial Narrow" w:hAnsi="Arial Narrow" w:cs="Arial Narrow"/>
          <w:sz w:val="24"/>
          <w:szCs w:val="24"/>
        </w:rPr>
        <w:t xml:space="preserve"> má </w:t>
      </w:r>
      <w:r w:rsidRPr="000D44C2">
        <w:rPr>
          <w:rFonts w:ascii="Arial Narrow" w:hAnsi="Arial Narrow" w:cs="Arial Narrow"/>
          <w:sz w:val="24"/>
          <w:szCs w:val="24"/>
        </w:rPr>
        <w:t>odpovědnost za stanovení pravidel ochrany životního prostředí v organizaci, zejména za zajištění plnění legislativních požadavků</w:t>
      </w:r>
      <w:r>
        <w:rPr>
          <w:rFonts w:ascii="Arial Narrow" w:hAnsi="Arial Narrow" w:cs="Arial Narrow"/>
          <w:sz w:val="24"/>
          <w:szCs w:val="24"/>
        </w:rPr>
        <w:t>. Z</w:t>
      </w:r>
      <w:r w:rsidRPr="000D44C2">
        <w:rPr>
          <w:rFonts w:ascii="Arial Narrow" w:hAnsi="Arial Narrow" w:cs="Arial Narrow"/>
          <w:sz w:val="24"/>
          <w:szCs w:val="24"/>
        </w:rPr>
        <w:t xml:space="preserve">ároveň podporuje </w:t>
      </w:r>
      <w:r w:rsidR="00CB0A7E">
        <w:rPr>
          <w:rFonts w:ascii="Arial Narrow" w:hAnsi="Arial Narrow" w:cs="Arial Narrow"/>
          <w:sz w:val="24"/>
          <w:szCs w:val="24"/>
        </w:rPr>
        <w:t xml:space="preserve">ostatní </w:t>
      </w:r>
      <w:r w:rsidRPr="000D44C2">
        <w:rPr>
          <w:rFonts w:ascii="Arial Narrow" w:hAnsi="Arial Narrow" w:cs="Arial Narrow"/>
          <w:sz w:val="24"/>
          <w:szCs w:val="24"/>
        </w:rPr>
        <w:t>ekology při uplatňování požadavků systému v příslušné divizi a kontroluje plnění stanovených pravidel ochrany životního prostředí i povinností ekologů. Zúčastňuje se kontrol v oblasti ochrany životního prostř</w:t>
      </w:r>
      <w:r w:rsidR="000C0EFB">
        <w:rPr>
          <w:rFonts w:ascii="Arial Narrow" w:hAnsi="Arial Narrow" w:cs="Arial Narrow"/>
          <w:sz w:val="24"/>
          <w:szCs w:val="24"/>
        </w:rPr>
        <w:t xml:space="preserve">edí, které v HOCHTIEF CZ a. s. provádí </w:t>
      </w:r>
      <w:r w:rsidRPr="000D44C2">
        <w:rPr>
          <w:rFonts w:ascii="Arial Narrow" w:hAnsi="Arial Narrow" w:cs="Arial Narrow"/>
          <w:sz w:val="24"/>
          <w:szCs w:val="24"/>
        </w:rPr>
        <w:t>orgány</w:t>
      </w:r>
      <w:r w:rsidR="000C0EFB">
        <w:rPr>
          <w:rFonts w:ascii="Arial Narrow" w:hAnsi="Arial Narrow" w:cs="Arial Narrow"/>
          <w:sz w:val="24"/>
          <w:szCs w:val="24"/>
        </w:rPr>
        <w:t xml:space="preserve"> státní správ</w:t>
      </w:r>
      <w:r w:rsidR="00807AF2">
        <w:rPr>
          <w:rFonts w:ascii="Arial Narrow" w:hAnsi="Arial Narrow" w:cs="Arial Narrow"/>
          <w:sz w:val="24"/>
          <w:szCs w:val="24"/>
        </w:rPr>
        <w:t>y</w:t>
      </w:r>
      <w:r w:rsidR="000C0EFB">
        <w:rPr>
          <w:rFonts w:ascii="Arial Narrow" w:hAnsi="Arial Narrow" w:cs="Arial Narrow"/>
          <w:sz w:val="24"/>
          <w:szCs w:val="24"/>
        </w:rPr>
        <w:t xml:space="preserve"> a samosprávy</w:t>
      </w:r>
      <w:r w:rsidRPr="000D44C2">
        <w:rPr>
          <w:rFonts w:ascii="Arial Narrow" w:hAnsi="Arial Narrow" w:cs="Arial Narrow"/>
          <w:sz w:val="24"/>
          <w:szCs w:val="24"/>
        </w:rPr>
        <w:t xml:space="preserve"> a spolupracuje s odpovědnými zástupci organizace při jednáních se zainteresovanými stranami. </w:t>
      </w:r>
    </w:p>
    <w:p w14:paraId="6C9F5FE8" w14:textId="77777777"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 xml:space="preserve">Ekolog a.s. dále </w:t>
      </w:r>
      <w:r w:rsidRPr="00C376DC">
        <w:rPr>
          <w:rFonts w:ascii="Arial Narrow" w:hAnsi="Arial Narrow" w:cs="Arial Narrow"/>
          <w:sz w:val="24"/>
          <w:szCs w:val="24"/>
        </w:rPr>
        <w:t xml:space="preserve">zpracovává </w:t>
      </w:r>
      <w:r w:rsidR="000C0EFB">
        <w:rPr>
          <w:rFonts w:ascii="Arial Narrow" w:hAnsi="Arial Narrow" w:cs="Arial Narrow"/>
          <w:sz w:val="24"/>
          <w:szCs w:val="24"/>
        </w:rPr>
        <w:t>a aktualizuje Registr práv</w:t>
      </w:r>
      <w:r w:rsidRPr="00C376DC">
        <w:rPr>
          <w:rFonts w:ascii="Arial Narrow" w:hAnsi="Arial Narrow" w:cs="Arial Narrow"/>
          <w:sz w:val="24"/>
          <w:szCs w:val="24"/>
        </w:rPr>
        <w:t>ních a jiných požadavků na ochranu životního prostředí</w:t>
      </w:r>
      <w:r>
        <w:rPr>
          <w:rFonts w:ascii="Arial Narrow" w:hAnsi="Arial Narrow" w:cs="Arial Narrow"/>
          <w:sz w:val="24"/>
          <w:szCs w:val="24"/>
        </w:rPr>
        <w:t>, který</w:t>
      </w:r>
      <w:r w:rsidRPr="00C376DC">
        <w:rPr>
          <w:rFonts w:ascii="Arial Narrow" w:hAnsi="Arial Narrow" w:cs="Arial Narrow"/>
          <w:sz w:val="24"/>
          <w:szCs w:val="24"/>
        </w:rPr>
        <w:t xml:space="preserve"> je závazný pro všechny z</w:t>
      </w:r>
      <w:r>
        <w:rPr>
          <w:rFonts w:ascii="Arial Narrow" w:hAnsi="Arial Narrow" w:cs="Arial Narrow"/>
          <w:sz w:val="24"/>
          <w:szCs w:val="24"/>
        </w:rPr>
        <w:t xml:space="preserve">aměstnance HOCHTIEF CZ a. s. a </w:t>
      </w:r>
      <w:r w:rsidR="000C0EFB">
        <w:rPr>
          <w:rFonts w:ascii="Arial Narrow" w:hAnsi="Arial Narrow" w:cs="Arial Narrow"/>
          <w:sz w:val="24"/>
          <w:szCs w:val="24"/>
        </w:rPr>
        <w:t xml:space="preserve">pro </w:t>
      </w:r>
      <w:r>
        <w:rPr>
          <w:rFonts w:ascii="Arial Narrow" w:hAnsi="Arial Narrow" w:cs="Arial Narrow"/>
          <w:sz w:val="24"/>
          <w:szCs w:val="24"/>
        </w:rPr>
        <w:t>osoby, které jejím jménem jednají,</w:t>
      </w:r>
      <w:r w:rsidRPr="00C376DC">
        <w:rPr>
          <w:rFonts w:ascii="Arial Narrow" w:hAnsi="Arial Narrow" w:cs="Arial Narrow"/>
          <w:sz w:val="24"/>
          <w:szCs w:val="24"/>
        </w:rPr>
        <w:t xml:space="preserve"> a je trvale k dispozici na interní počítačové síti intraNET</w:t>
      </w:r>
      <w:r>
        <w:rPr>
          <w:rFonts w:ascii="Arial Narrow" w:hAnsi="Arial Narrow" w:cs="Arial Narrow"/>
          <w:sz w:val="24"/>
          <w:szCs w:val="24"/>
        </w:rPr>
        <w:t>.</w:t>
      </w:r>
    </w:p>
    <w:p w14:paraId="392F3128" w14:textId="77777777" w:rsidR="008B084D" w:rsidRDefault="000C0EFB" w:rsidP="001255D2">
      <w:pPr>
        <w:spacing w:before="120"/>
        <w:jc w:val="both"/>
        <w:rPr>
          <w:rFonts w:ascii="Arial Narrow" w:hAnsi="Arial Narrow" w:cs="Arial Narrow"/>
          <w:sz w:val="24"/>
          <w:szCs w:val="24"/>
        </w:rPr>
      </w:pPr>
      <w:r>
        <w:rPr>
          <w:rFonts w:ascii="Arial Narrow" w:hAnsi="Arial Narrow" w:cs="Arial Narrow"/>
          <w:sz w:val="24"/>
          <w:szCs w:val="24"/>
        </w:rPr>
        <w:t>Ekolog </w:t>
      </w:r>
      <w:r w:rsidR="008B084D" w:rsidRPr="000D44C2">
        <w:rPr>
          <w:rFonts w:ascii="Arial Narrow" w:hAnsi="Arial Narrow" w:cs="Arial Narrow"/>
          <w:sz w:val="24"/>
          <w:szCs w:val="24"/>
        </w:rPr>
        <w:t xml:space="preserve">a.s. úzce spolupracuje s útvarem </w:t>
      </w:r>
      <w:r w:rsidR="008B084D">
        <w:rPr>
          <w:rFonts w:ascii="Arial Narrow" w:hAnsi="Arial Narrow" w:cs="Arial Narrow"/>
          <w:sz w:val="24"/>
          <w:szCs w:val="24"/>
        </w:rPr>
        <w:t>Komunikace</w:t>
      </w:r>
      <w:r w:rsidR="008B084D" w:rsidRPr="000D44C2">
        <w:rPr>
          <w:rFonts w:ascii="Arial Narrow" w:hAnsi="Arial Narrow" w:cs="Arial Narrow"/>
          <w:sz w:val="24"/>
          <w:szCs w:val="24"/>
        </w:rPr>
        <w:t xml:space="preserve"> při externí a interní komunikaci o </w:t>
      </w:r>
      <w:r>
        <w:rPr>
          <w:rFonts w:ascii="Arial Narrow" w:hAnsi="Arial Narrow" w:cs="Arial Narrow"/>
          <w:sz w:val="24"/>
          <w:szCs w:val="24"/>
        </w:rPr>
        <w:t xml:space="preserve">systému </w:t>
      </w:r>
      <w:r w:rsidR="008B084D" w:rsidRPr="000D44C2">
        <w:rPr>
          <w:rFonts w:ascii="Arial Narrow" w:hAnsi="Arial Narrow" w:cs="Arial Narrow"/>
          <w:sz w:val="24"/>
          <w:szCs w:val="24"/>
        </w:rPr>
        <w:t>environ</w:t>
      </w:r>
      <w:r>
        <w:rPr>
          <w:rFonts w:ascii="Arial Narrow" w:hAnsi="Arial Narrow" w:cs="Arial Narrow"/>
          <w:sz w:val="24"/>
          <w:szCs w:val="24"/>
        </w:rPr>
        <w:t>mentálního</w:t>
      </w:r>
      <w:r w:rsidR="008B084D" w:rsidRPr="000D44C2">
        <w:rPr>
          <w:rFonts w:ascii="Arial Narrow" w:hAnsi="Arial Narrow" w:cs="Arial Narrow"/>
          <w:sz w:val="24"/>
          <w:szCs w:val="24"/>
        </w:rPr>
        <w:t xml:space="preserve"> managementu organizace.</w:t>
      </w:r>
    </w:p>
    <w:p w14:paraId="0749D5B1" w14:textId="58AEB4CF" w:rsidR="008B084D" w:rsidRDefault="008B084D" w:rsidP="001255D2">
      <w:pPr>
        <w:spacing w:before="120"/>
        <w:jc w:val="both"/>
        <w:rPr>
          <w:rFonts w:ascii="Arial Narrow" w:hAnsi="Arial Narrow" w:cs="Arial Narrow"/>
          <w:sz w:val="24"/>
          <w:szCs w:val="24"/>
        </w:rPr>
      </w:pPr>
      <w:r w:rsidRPr="00895324">
        <w:rPr>
          <w:rFonts w:ascii="Arial Narrow" w:hAnsi="Arial Narrow" w:cs="Arial Narrow"/>
          <w:sz w:val="24"/>
          <w:szCs w:val="24"/>
        </w:rPr>
        <w:t xml:space="preserve">Ekolog </w:t>
      </w:r>
      <w:r w:rsidRPr="000D44C2">
        <w:rPr>
          <w:rFonts w:ascii="Arial Narrow" w:hAnsi="Arial Narrow" w:cs="Arial Narrow"/>
          <w:sz w:val="24"/>
          <w:szCs w:val="24"/>
        </w:rPr>
        <w:t>implementuje pravidla ochrany životního prostředí v rámci příslušné divize a ověřuje jejich plnění. Svá zjištění, která jso</w:t>
      </w:r>
      <w:r w:rsidR="00B04E87">
        <w:rPr>
          <w:rFonts w:ascii="Arial Narrow" w:hAnsi="Arial Narrow" w:cs="Arial Narrow"/>
          <w:sz w:val="24"/>
          <w:szCs w:val="24"/>
        </w:rPr>
        <w:t xml:space="preserve">u v této oblasti s významem přesahujícím </w:t>
      </w:r>
      <w:r w:rsidRPr="000D44C2">
        <w:rPr>
          <w:rFonts w:ascii="Arial Narrow" w:hAnsi="Arial Narrow" w:cs="Arial Narrow"/>
          <w:sz w:val="24"/>
          <w:szCs w:val="24"/>
        </w:rPr>
        <w:t>působnost divize, sděluje ekologovi a.s., který rozhoduje o jejich využití v EMS organizace. Ekolog podporuje vedoucí provozoven/projektů při uplatňování systému v rámci provozovny/projektu. Poskytuje podporu zpracovatelům přípravy staveb při tvorbě Plánů ochrany životního prostředí a dalších dokumentů v oblasti ochrany životního prostředí.</w:t>
      </w:r>
      <w:r w:rsidRPr="00140092">
        <w:rPr>
          <w:rFonts w:ascii="Arial Narrow" w:hAnsi="Arial Narrow" w:cs="Arial Narrow"/>
          <w:sz w:val="24"/>
          <w:szCs w:val="24"/>
        </w:rPr>
        <w:t xml:space="preserve"> Dále poskytuje podporu zaměstnancům divize při uzavírání smluvních vztahů z hlediska zajištění ekologické bezpečnosti. </w:t>
      </w:r>
      <w:r w:rsidR="00B6028B">
        <w:rPr>
          <w:rFonts w:ascii="Arial Narrow" w:hAnsi="Arial Narrow" w:cs="Arial Narrow"/>
          <w:sz w:val="24"/>
          <w:szCs w:val="24"/>
        </w:rPr>
        <w:t>Kontroluje</w:t>
      </w:r>
      <w:r w:rsidRPr="00140092">
        <w:rPr>
          <w:rFonts w:ascii="Arial Narrow" w:hAnsi="Arial Narrow" w:cs="Arial Narrow"/>
          <w:sz w:val="24"/>
          <w:szCs w:val="24"/>
        </w:rPr>
        <w:t xml:space="preserve"> produkci a nakládání s</w:t>
      </w:r>
      <w:r>
        <w:rPr>
          <w:rFonts w:ascii="Arial Narrow" w:hAnsi="Arial Narrow" w:cs="Arial Narrow"/>
          <w:sz w:val="24"/>
          <w:szCs w:val="24"/>
        </w:rPr>
        <w:t> </w:t>
      </w:r>
      <w:r w:rsidRPr="00140092">
        <w:rPr>
          <w:rFonts w:ascii="Arial Narrow" w:hAnsi="Arial Narrow" w:cs="Arial Narrow"/>
          <w:sz w:val="24"/>
          <w:szCs w:val="24"/>
        </w:rPr>
        <w:t>odpady</w:t>
      </w:r>
      <w:r>
        <w:rPr>
          <w:rFonts w:ascii="Arial Narrow" w:hAnsi="Arial Narrow" w:cs="Arial Narrow"/>
          <w:sz w:val="24"/>
          <w:szCs w:val="24"/>
        </w:rPr>
        <w:t>,</w:t>
      </w:r>
      <w:r w:rsidRPr="00140092">
        <w:rPr>
          <w:rFonts w:ascii="Arial Narrow" w:hAnsi="Arial Narrow" w:cs="Arial Narrow"/>
          <w:sz w:val="24"/>
          <w:szCs w:val="24"/>
        </w:rPr>
        <w:t xml:space="preserve"> </w:t>
      </w:r>
      <w:r>
        <w:rPr>
          <w:rFonts w:ascii="Arial Narrow" w:hAnsi="Arial Narrow" w:cs="Arial Narrow"/>
          <w:sz w:val="24"/>
          <w:szCs w:val="24"/>
        </w:rPr>
        <w:t>vyhodnocuje údaje o </w:t>
      </w:r>
      <w:r w:rsidR="00B52968">
        <w:rPr>
          <w:rFonts w:ascii="Arial Narrow" w:hAnsi="Arial Narrow" w:cs="Arial Narrow"/>
          <w:sz w:val="24"/>
          <w:szCs w:val="24"/>
        </w:rPr>
        <w:t xml:space="preserve">zdrojích znečištění ovzduší a spolupracuje při </w:t>
      </w:r>
      <w:r w:rsidRPr="00140092">
        <w:rPr>
          <w:rFonts w:ascii="Arial Narrow" w:hAnsi="Arial Narrow" w:cs="Arial Narrow"/>
          <w:sz w:val="24"/>
          <w:szCs w:val="24"/>
        </w:rPr>
        <w:t>oznámení těchto zdroj</w:t>
      </w:r>
      <w:r w:rsidR="00B52968">
        <w:rPr>
          <w:rFonts w:ascii="Arial Narrow" w:hAnsi="Arial Narrow" w:cs="Arial Narrow"/>
          <w:sz w:val="24"/>
          <w:szCs w:val="24"/>
        </w:rPr>
        <w:t>ů</w:t>
      </w:r>
      <w:r w:rsidRPr="00140092">
        <w:rPr>
          <w:rFonts w:ascii="Arial Narrow" w:hAnsi="Arial Narrow" w:cs="Arial Narrow"/>
          <w:sz w:val="24"/>
          <w:szCs w:val="24"/>
        </w:rPr>
        <w:t xml:space="preserve"> příslušným správním orgánům. Sleduje objem vypouštěných odpadních vod, </w:t>
      </w:r>
      <w:r w:rsidRPr="00140092">
        <w:rPr>
          <w:rFonts w:ascii="Arial Narrow" w:hAnsi="Arial Narrow" w:cs="Arial Narrow"/>
          <w:sz w:val="24"/>
          <w:szCs w:val="24"/>
        </w:rPr>
        <w:lastRenderedPageBreak/>
        <w:t>poplatky za jejich vypouštění a p</w:t>
      </w:r>
      <w:r w:rsidR="00B52968">
        <w:rPr>
          <w:rFonts w:ascii="Arial Narrow" w:hAnsi="Arial Narrow" w:cs="Arial Narrow"/>
          <w:sz w:val="24"/>
          <w:szCs w:val="24"/>
        </w:rPr>
        <w:t>řipravuje</w:t>
      </w:r>
      <w:r w:rsidRPr="00140092">
        <w:rPr>
          <w:rFonts w:ascii="Arial Narrow" w:hAnsi="Arial Narrow" w:cs="Arial Narrow"/>
          <w:sz w:val="24"/>
          <w:szCs w:val="24"/>
        </w:rPr>
        <w:t xml:space="preserve"> Hlášení výkazu evidence vypouštěného znečištění. Kontroluje plnění stanovených pravidel ochrany životní</w:t>
      </w:r>
      <w:r>
        <w:rPr>
          <w:rFonts w:ascii="Arial Narrow" w:hAnsi="Arial Narrow" w:cs="Arial Narrow"/>
          <w:sz w:val="24"/>
          <w:szCs w:val="24"/>
        </w:rPr>
        <w:t>ho prostředí a povinností vedoucích</w:t>
      </w:r>
      <w:r w:rsidRPr="00140092">
        <w:rPr>
          <w:rFonts w:ascii="Arial Narrow" w:hAnsi="Arial Narrow" w:cs="Arial Narrow"/>
          <w:sz w:val="24"/>
          <w:szCs w:val="24"/>
        </w:rPr>
        <w:t xml:space="preserve"> provozoven/projektů.</w:t>
      </w:r>
    </w:p>
    <w:p w14:paraId="6F422B2C" w14:textId="5EC471D1"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Všichni zaměstnanci organizace mají vymezeny pravomoci a odpovědnosti ve vztahu k ochraně životního prostředí</w:t>
      </w:r>
      <w:r w:rsidR="000F494E">
        <w:rPr>
          <w:rFonts w:ascii="Arial Narrow" w:hAnsi="Arial Narrow" w:cs="Arial Narrow"/>
          <w:sz w:val="24"/>
          <w:szCs w:val="24"/>
        </w:rPr>
        <w:t xml:space="preserve"> a klimatu</w:t>
      </w:r>
      <w:r>
        <w:rPr>
          <w:rFonts w:ascii="Arial Narrow" w:hAnsi="Arial Narrow" w:cs="Arial Narrow"/>
          <w:sz w:val="24"/>
          <w:szCs w:val="24"/>
        </w:rPr>
        <w:t>.</w:t>
      </w:r>
    </w:p>
    <w:p w14:paraId="2130584F" w14:textId="77777777" w:rsidR="008B084D" w:rsidRPr="00FB6A9F" w:rsidRDefault="008B084D" w:rsidP="00C13083">
      <w:pPr>
        <w:pStyle w:val="Nadpis3"/>
        <w:numPr>
          <w:ilvl w:val="2"/>
          <w:numId w:val="35"/>
        </w:numPr>
        <w:spacing w:before="240"/>
        <w:ind w:left="709" w:hanging="709"/>
        <w:rPr>
          <w:rFonts w:ascii="Arial Narrow" w:hAnsi="Arial Narrow"/>
        </w:rPr>
      </w:pPr>
      <w:bookmarkStart w:id="12" w:name="_Toc194653126"/>
      <w:r w:rsidRPr="00FB6A9F">
        <w:rPr>
          <w:rFonts w:ascii="Arial Narrow" w:hAnsi="Arial Narrow"/>
        </w:rPr>
        <w:t>Snižování rizikovosti procesů, připravenost a včasná reakce na mimořádné environmentální události</w:t>
      </w:r>
      <w:bookmarkEnd w:id="12"/>
      <w:r w:rsidRPr="00FB6A9F">
        <w:rPr>
          <w:rFonts w:ascii="Arial Narrow" w:hAnsi="Arial Narrow"/>
        </w:rPr>
        <w:t xml:space="preserve">  </w:t>
      </w:r>
    </w:p>
    <w:p w14:paraId="0465F079" w14:textId="77777777" w:rsidR="008B084D" w:rsidRPr="00380707" w:rsidRDefault="008B084D" w:rsidP="001255D2">
      <w:pPr>
        <w:pStyle w:val="Zkladntext"/>
        <w:spacing w:before="120"/>
        <w:jc w:val="both"/>
        <w:rPr>
          <w:rFonts w:ascii="Arial Narrow" w:hAnsi="Arial Narrow" w:cs="Arial Narrow"/>
          <w:sz w:val="24"/>
          <w:szCs w:val="24"/>
        </w:rPr>
      </w:pPr>
      <w:r w:rsidRPr="00380707">
        <w:rPr>
          <w:rFonts w:ascii="Arial Narrow" w:hAnsi="Arial Narrow" w:cs="Arial Narrow"/>
          <w:sz w:val="24"/>
          <w:szCs w:val="24"/>
        </w:rPr>
        <w:t>Vedení organizace si uvědomuje, že dosažení podnikatelské představy a naplnění strategických záměrů je závislé na spolehlivých, konkurenceschopných a bezpečných technologiích</w:t>
      </w:r>
      <w:r>
        <w:rPr>
          <w:rFonts w:ascii="Arial Narrow" w:hAnsi="Arial Narrow" w:cs="Arial Narrow"/>
          <w:sz w:val="24"/>
          <w:szCs w:val="24"/>
        </w:rPr>
        <w:t>,</w:t>
      </w:r>
      <w:r w:rsidRPr="00380707">
        <w:rPr>
          <w:rFonts w:ascii="Arial Narrow" w:hAnsi="Arial Narrow" w:cs="Arial Narrow"/>
          <w:sz w:val="24"/>
          <w:szCs w:val="24"/>
        </w:rPr>
        <w:t xml:space="preserve"> šetrných k životnímu prostředí. Ve vazbě na dosažení podnikatelské představy je systém ochrany životního prostředí jedním ze subsystémů systému řízení organizace. Systém řízení vytváří podm</w:t>
      </w:r>
      <w:r>
        <w:rPr>
          <w:rFonts w:ascii="Arial Narrow" w:hAnsi="Arial Narrow" w:cs="Arial Narrow"/>
          <w:sz w:val="24"/>
          <w:szCs w:val="24"/>
        </w:rPr>
        <w:t>ínky pro zlepšování procesů při </w:t>
      </w:r>
      <w:r w:rsidRPr="00380707">
        <w:rPr>
          <w:rFonts w:ascii="Arial Narrow" w:hAnsi="Arial Narrow" w:cs="Arial Narrow"/>
          <w:sz w:val="24"/>
          <w:szCs w:val="24"/>
        </w:rPr>
        <w:t xml:space="preserve">uplatňování ochrany životního prostředí. </w:t>
      </w:r>
    </w:p>
    <w:p w14:paraId="503958B6" w14:textId="77777777"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Hodnocení činností ve vazbě na ochranu životního prostředí v HOCHTIEF CZ a. s. je prováděno pravidelně každý rok. Nově identifikované činnosti s významným vlivem na životní prostředí jsou zpracovány do tzv. Registru a zveřejněny v organizaci na intraNETu včetně opatření navržených pro snížení dopadu.</w:t>
      </w:r>
    </w:p>
    <w:p w14:paraId="430D0FA4" w14:textId="77777777"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Při provozování stávajících a zavádění nových technologií jsou v systému environmentálního managementu organizace hledány cesty ke snížení surovinové a energetické náročnosti a ke snížení jejich dopadů do životního prostředí.</w:t>
      </w:r>
    </w:p>
    <w:p w14:paraId="671DD207" w14:textId="77777777"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V průběhu přípravy staveb při zpr</w:t>
      </w:r>
      <w:r w:rsidR="004345DE">
        <w:rPr>
          <w:rFonts w:ascii="Arial Narrow" w:hAnsi="Arial Narrow" w:cs="Arial Narrow"/>
          <w:sz w:val="24"/>
          <w:szCs w:val="24"/>
        </w:rPr>
        <w:t xml:space="preserve">acování projektové dokumentace </w:t>
      </w:r>
      <w:r>
        <w:rPr>
          <w:rFonts w:ascii="Arial Narrow" w:hAnsi="Arial Narrow" w:cs="Arial Narrow"/>
          <w:sz w:val="24"/>
          <w:szCs w:val="24"/>
        </w:rPr>
        <w:t>je cílem pro projektové týmy v souladu s environmentální poli</w:t>
      </w:r>
      <w:r w:rsidR="004345DE">
        <w:rPr>
          <w:rFonts w:ascii="Arial Narrow" w:hAnsi="Arial Narrow" w:cs="Arial Narrow"/>
          <w:sz w:val="24"/>
          <w:szCs w:val="24"/>
        </w:rPr>
        <w:t xml:space="preserve">tikou HOCHTIEF CZ a. s. nalézt </w:t>
      </w:r>
      <w:r>
        <w:rPr>
          <w:rFonts w:ascii="Arial Narrow" w:hAnsi="Arial Narrow" w:cs="Arial Narrow"/>
          <w:sz w:val="24"/>
          <w:szCs w:val="24"/>
        </w:rPr>
        <w:t>spolu s projektantem a zákazníkem takové, pro všechny strany přijatelné řešení, které pro výstavbu díla a jeho provoz umožní e</w:t>
      </w:r>
      <w:r w:rsidRPr="00513DBF">
        <w:rPr>
          <w:rFonts w:ascii="Arial Narrow" w:hAnsi="Arial Narrow" w:cs="Arial Narrow"/>
          <w:sz w:val="24"/>
          <w:szCs w:val="24"/>
        </w:rPr>
        <w:t>fektivnější využívání materiálů a energií</w:t>
      </w:r>
      <w:r>
        <w:rPr>
          <w:rFonts w:ascii="Arial Narrow" w:hAnsi="Arial Narrow" w:cs="Arial Narrow"/>
          <w:sz w:val="24"/>
          <w:szCs w:val="24"/>
        </w:rPr>
        <w:t>.</w:t>
      </w:r>
    </w:p>
    <w:p w14:paraId="7D6042D2" w14:textId="79B633B8" w:rsidR="000F494E" w:rsidRDefault="008B084D" w:rsidP="00B13DC9">
      <w:pPr>
        <w:spacing w:before="120"/>
        <w:jc w:val="both"/>
        <w:rPr>
          <w:rFonts w:ascii="Arial Narrow" w:hAnsi="Arial Narrow" w:cs="Arial Narrow"/>
          <w:sz w:val="24"/>
          <w:szCs w:val="24"/>
        </w:rPr>
      </w:pPr>
      <w:r>
        <w:rPr>
          <w:rFonts w:ascii="Arial Narrow" w:hAnsi="Arial Narrow" w:cs="Arial Narrow"/>
          <w:sz w:val="24"/>
          <w:szCs w:val="24"/>
        </w:rPr>
        <w:t xml:space="preserve">V rámci procesu Správa nemovitého majetku HOCHTIEF CZ a. s. jsou při technickém zhodnocení nemovitého majetku preferována efektivní a ekologická řešení s cílem </w:t>
      </w:r>
      <w:r w:rsidRPr="00BE4CB7">
        <w:rPr>
          <w:rFonts w:ascii="Arial Narrow" w:hAnsi="Arial Narrow" w:cs="Arial Narrow"/>
          <w:sz w:val="24"/>
          <w:szCs w:val="24"/>
        </w:rPr>
        <w:t>snižování provozních nákladů při současném zachování či zvýšení hodnoty tohoto majetku</w:t>
      </w:r>
      <w:r>
        <w:rPr>
          <w:rFonts w:ascii="Arial Narrow" w:hAnsi="Arial Narrow" w:cs="Arial Narrow"/>
          <w:sz w:val="24"/>
          <w:szCs w:val="24"/>
        </w:rPr>
        <w:t>.</w:t>
      </w:r>
    </w:p>
    <w:p w14:paraId="340B0ED6" w14:textId="0C69113C" w:rsidR="000040E4" w:rsidRDefault="004345DE" w:rsidP="001255D2">
      <w:pPr>
        <w:spacing w:before="120"/>
        <w:jc w:val="both"/>
        <w:rPr>
          <w:rFonts w:ascii="Arial Narrow" w:hAnsi="Arial Narrow" w:cs="Arial Narrow"/>
          <w:sz w:val="24"/>
          <w:szCs w:val="24"/>
        </w:rPr>
      </w:pPr>
      <w:r>
        <w:rPr>
          <w:rFonts w:ascii="Arial Narrow" w:hAnsi="Arial Narrow" w:cs="Arial Narrow"/>
          <w:sz w:val="24"/>
          <w:szCs w:val="24"/>
        </w:rPr>
        <w:t>Společnost HOCHTIEF CZ</w:t>
      </w:r>
      <w:r w:rsidR="004A7BAC">
        <w:rPr>
          <w:rFonts w:ascii="Arial Narrow" w:hAnsi="Arial Narrow" w:cs="Arial Narrow"/>
          <w:sz w:val="24"/>
          <w:szCs w:val="24"/>
        </w:rPr>
        <w:t xml:space="preserve"> a. s.</w:t>
      </w:r>
      <w:r w:rsidR="008B084D">
        <w:rPr>
          <w:rFonts w:ascii="Arial Narrow" w:hAnsi="Arial Narrow" w:cs="Arial Narrow"/>
          <w:sz w:val="24"/>
          <w:szCs w:val="24"/>
        </w:rPr>
        <w:t xml:space="preserve"> disponuje potřebným technickým vybavením pro veškeré činnosti, které vykonává. Při obnově strojního parku je jedním z kritérií výběru hodnocení parametrů charakterizujících ochranu k životnímu prostředí (používání ekologických olejů, hlučnost, spotřeba PHM, příp. el.</w:t>
      </w:r>
      <w:r w:rsidR="00DE0865">
        <w:rPr>
          <w:rFonts w:ascii="Arial Narrow" w:hAnsi="Arial Narrow" w:cs="Arial Narrow"/>
          <w:sz w:val="24"/>
          <w:szCs w:val="24"/>
        </w:rPr>
        <w:t> </w:t>
      </w:r>
      <w:r w:rsidR="008B084D">
        <w:rPr>
          <w:rFonts w:ascii="Arial Narrow" w:hAnsi="Arial Narrow" w:cs="Arial Narrow"/>
          <w:sz w:val="24"/>
          <w:szCs w:val="24"/>
        </w:rPr>
        <w:t>energie apod.).</w:t>
      </w:r>
    </w:p>
    <w:p w14:paraId="1368153F" w14:textId="77777777" w:rsidR="008B084D" w:rsidRDefault="008B084D"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Při přípravě zajištění činností na projektech a v provozovnách HOCHTIEF CZ a. s. jsou zpracovávány technologické předpisy a postupy, jejichž nedílnou součástí jsou také ustanovení o ochraně životního prostředí.</w:t>
      </w:r>
    </w:p>
    <w:p w14:paraId="1B03C152" w14:textId="77777777" w:rsidR="008B084D" w:rsidRPr="00A700FB" w:rsidRDefault="008B084D" w:rsidP="001255D2">
      <w:pPr>
        <w:pStyle w:val="Zhlav"/>
        <w:tabs>
          <w:tab w:val="clear" w:pos="4536"/>
          <w:tab w:val="clear" w:pos="9072"/>
        </w:tabs>
        <w:spacing w:before="120"/>
        <w:rPr>
          <w:rFonts w:ascii="Arial Narrow" w:hAnsi="Arial Narrow" w:cs="Arial Narrow"/>
          <w:sz w:val="24"/>
          <w:szCs w:val="24"/>
        </w:rPr>
      </w:pPr>
      <w:r w:rsidRPr="00A700FB">
        <w:rPr>
          <w:rFonts w:ascii="Arial Narrow" w:hAnsi="Arial Narrow" w:cs="Arial Narrow"/>
          <w:sz w:val="24"/>
          <w:szCs w:val="24"/>
        </w:rPr>
        <w:t xml:space="preserve">V rámci přípravy </w:t>
      </w:r>
      <w:r w:rsidR="004345DE">
        <w:rPr>
          <w:rFonts w:ascii="Arial Narrow" w:hAnsi="Arial Narrow" w:cs="Arial Narrow"/>
          <w:sz w:val="24"/>
          <w:szCs w:val="24"/>
        </w:rPr>
        <w:t>realizace produktu (výrobku nebo stavební zakázka)</w:t>
      </w:r>
      <w:r w:rsidRPr="00A700FB">
        <w:rPr>
          <w:rFonts w:ascii="Arial Narrow" w:hAnsi="Arial Narrow" w:cs="Arial Narrow"/>
          <w:sz w:val="24"/>
          <w:szCs w:val="24"/>
        </w:rPr>
        <w:t xml:space="preserve"> je zpracován Plán ochrany životního prostředí</w:t>
      </w:r>
      <w:r w:rsidR="00234A9D">
        <w:rPr>
          <w:rFonts w:ascii="Arial Narrow" w:hAnsi="Arial Narrow" w:cs="Arial Narrow"/>
          <w:sz w:val="24"/>
          <w:szCs w:val="24"/>
        </w:rPr>
        <w:t xml:space="preserve"> a klimatu</w:t>
      </w:r>
      <w:r w:rsidRPr="00A700FB">
        <w:rPr>
          <w:rFonts w:ascii="Arial Narrow" w:hAnsi="Arial Narrow" w:cs="Arial Narrow"/>
          <w:sz w:val="24"/>
          <w:szCs w:val="24"/>
        </w:rPr>
        <w:t>, který podléhá schválení vedoucího provozovny/projektu.</w:t>
      </w:r>
    </w:p>
    <w:p w14:paraId="7A1C1970" w14:textId="77777777" w:rsidR="008B084D" w:rsidRDefault="008B084D" w:rsidP="001255D2">
      <w:pPr>
        <w:pStyle w:val="Zhlav"/>
        <w:tabs>
          <w:tab w:val="clear" w:pos="4536"/>
          <w:tab w:val="clear" w:pos="9072"/>
        </w:tabs>
        <w:spacing w:before="120"/>
        <w:rPr>
          <w:rFonts w:ascii="Arial Narrow" w:hAnsi="Arial Narrow" w:cs="Arial Narrow"/>
          <w:sz w:val="24"/>
          <w:szCs w:val="24"/>
        </w:rPr>
      </w:pPr>
      <w:r w:rsidRPr="00A700FB">
        <w:rPr>
          <w:rFonts w:ascii="Arial Narrow" w:hAnsi="Arial Narrow" w:cs="Arial Narrow"/>
          <w:sz w:val="24"/>
          <w:szCs w:val="24"/>
        </w:rPr>
        <w:t>Plán ochrany ŽP</w:t>
      </w:r>
      <w:r w:rsidR="00234A9D">
        <w:rPr>
          <w:rFonts w:ascii="Arial Narrow" w:hAnsi="Arial Narrow" w:cs="Arial Narrow"/>
          <w:sz w:val="24"/>
          <w:szCs w:val="24"/>
        </w:rPr>
        <w:t>K</w:t>
      </w:r>
      <w:r w:rsidRPr="00A700FB">
        <w:rPr>
          <w:rFonts w:ascii="Arial Narrow" w:hAnsi="Arial Narrow" w:cs="Arial Narrow"/>
          <w:sz w:val="24"/>
          <w:szCs w:val="24"/>
        </w:rPr>
        <w:t xml:space="preserve"> je jedním z hlavníc</w:t>
      </w:r>
      <w:r w:rsidR="004345DE">
        <w:rPr>
          <w:rFonts w:ascii="Arial Narrow" w:hAnsi="Arial Narrow" w:cs="Arial Narrow"/>
          <w:sz w:val="24"/>
          <w:szCs w:val="24"/>
        </w:rPr>
        <w:t>h dokumentů pro řízení výroby</w:t>
      </w:r>
      <w:r w:rsidRPr="00A700FB">
        <w:rPr>
          <w:rFonts w:ascii="Arial Narrow" w:hAnsi="Arial Narrow" w:cs="Arial Narrow"/>
          <w:sz w:val="24"/>
          <w:szCs w:val="24"/>
        </w:rPr>
        <w:t>/výstavby. Prostřednictvím Plánu ochrany ŽP</w:t>
      </w:r>
      <w:r w:rsidR="00234A9D">
        <w:rPr>
          <w:rFonts w:ascii="Arial Narrow" w:hAnsi="Arial Narrow" w:cs="Arial Narrow"/>
          <w:sz w:val="24"/>
          <w:szCs w:val="24"/>
        </w:rPr>
        <w:t>K</w:t>
      </w:r>
      <w:r w:rsidRPr="00A700FB">
        <w:rPr>
          <w:rFonts w:ascii="Arial Narrow" w:hAnsi="Arial Narrow" w:cs="Arial Narrow"/>
          <w:sz w:val="24"/>
          <w:szCs w:val="24"/>
        </w:rPr>
        <w:t xml:space="preserve"> je aplikován systém environmentálního managementu HOCHTIEF </w:t>
      </w:r>
      <w:r>
        <w:rPr>
          <w:rFonts w:ascii="Arial Narrow" w:hAnsi="Arial Narrow" w:cs="Arial Narrow"/>
          <w:sz w:val="24"/>
          <w:szCs w:val="24"/>
        </w:rPr>
        <w:t>CZ</w:t>
      </w:r>
      <w:r w:rsidRPr="00A700FB">
        <w:rPr>
          <w:rFonts w:ascii="Arial Narrow" w:hAnsi="Arial Narrow" w:cs="Arial Narrow"/>
          <w:sz w:val="24"/>
          <w:szCs w:val="24"/>
        </w:rPr>
        <w:t xml:space="preserve"> a.</w:t>
      </w:r>
      <w:r>
        <w:rPr>
          <w:rFonts w:ascii="Arial Narrow" w:hAnsi="Arial Narrow" w:cs="Arial Narrow"/>
          <w:sz w:val="24"/>
          <w:szCs w:val="24"/>
        </w:rPr>
        <w:t xml:space="preserve"> </w:t>
      </w:r>
      <w:r w:rsidR="004345DE">
        <w:rPr>
          <w:rFonts w:ascii="Arial Narrow" w:hAnsi="Arial Narrow" w:cs="Arial Narrow"/>
          <w:sz w:val="24"/>
          <w:szCs w:val="24"/>
        </w:rPr>
        <w:t>s. na specifický výrobek/stavbu</w:t>
      </w:r>
      <w:r w:rsidRPr="00A700FB">
        <w:rPr>
          <w:rFonts w:ascii="Arial Narrow" w:hAnsi="Arial Narrow" w:cs="Arial Narrow"/>
          <w:sz w:val="24"/>
          <w:szCs w:val="24"/>
        </w:rPr>
        <w:t>.</w:t>
      </w:r>
    </w:p>
    <w:p w14:paraId="2308D5CD" w14:textId="2BEE2845" w:rsidR="008B084D" w:rsidRPr="00350264" w:rsidRDefault="004345DE"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HOCHTIEF CZ a. </w:t>
      </w:r>
      <w:r w:rsidR="008B084D">
        <w:rPr>
          <w:rFonts w:ascii="Arial Narrow" w:hAnsi="Arial Narrow" w:cs="Arial Narrow"/>
          <w:sz w:val="24"/>
          <w:szCs w:val="24"/>
        </w:rPr>
        <w:t>s.</w:t>
      </w:r>
      <w:r w:rsidR="008B084D" w:rsidRPr="00350264">
        <w:rPr>
          <w:rFonts w:ascii="Arial Narrow" w:hAnsi="Arial Narrow" w:cs="Arial Narrow"/>
          <w:sz w:val="24"/>
          <w:szCs w:val="24"/>
        </w:rPr>
        <w:t xml:space="preserve"> </w:t>
      </w:r>
      <w:r w:rsidR="008B084D">
        <w:rPr>
          <w:rFonts w:ascii="Arial Narrow" w:hAnsi="Arial Narrow" w:cs="Arial Narrow"/>
          <w:sz w:val="24"/>
          <w:szCs w:val="24"/>
        </w:rPr>
        <w:t>prostřednictvím Plánu ochrany ŽP</w:t>
      </w:r>
      <w:r w:rsidR="00234A9D">
        <w:rPr>
          <w:rFonts w:ascii="Arial Narrow" w:hAnsi="Arial Narrow" w:cs="Arial Narrow"/>
          <w:sz w:val="24"/>
          <w:szCs w:val="24"/>
        </w:rPr>
        <w:t>K</w:t>
      </w:r>
      <w:r w:rsidR="008B084D">
        <w:rPr>
          <w:rFonts w:ascii="Arial Narrow" w:hAnsi="Arial Narrow" w:cs="Arial Narrow"/>
          <w:sz w:val="24"/>
          <w:szCs w:val="24"/>
        </w:rPr>
        <w:t xml:space="preserve"> usiluje</w:t>
      </w:r>
      <w:r w:rsidR="008B084D" w:rsidRPr="00350264">
        <w:rPr>
          <w:rFonts w:ascii="Arial Narrow" w:hAnsi="Arial Narrow" w:cs="Arial Narrow"/>
          <w:sz w:val="24"/>
          <w:szCs w:val="24"/>
        </w:rPr>
        <w:t xml:space="preserve"> o to, aby dodavatelé a osoby, které jednají </w:t>
      </w:r>
      <w:r w:rsidR="008B084D">
        <w:rPr>
          <w:rFonts w:ascii="Arial Narrow" w:hAnsi="Arial Narrow" w:cs="Arial Narrow"/>
          <w:sz w:val="24"/>
          <w:szCs w:val="24"/>
        </w:rPr>
        <w:t>jejím jménem</w:t>
      </w:r>
      <w:r w:rsidR="008B084D" w:rsidRPr="00350264">
        <w:rPr>
          <w:rFonts w:ascii="Arial Narrow" w:hAnsi="Arial Narrow" w:cs="Arial Narrow"/>
          <w:sz w:val="24"/>
          <w:szCs w:val="24"/>
        </w:rPr>
        <w:t>, dodržovaly environmentální politiku organizace v rámci či</w:t>
      </w:r>
      <w:r>
        <w:rPr>
          <w:rFonts w:ascii="Arial Narrow" w:hAnsi="Arial Narrow" w:cs="Arial Narrow"/>
          <w:sz w:val="24"/>
          <w:szCs w:val="24"/>
        </w:rPr>
        <w:t>nností prováděných pro společnost HOCHTIEF CZ.</w:t>
      </w:r>
    </w:p>
    <w:p w14:paraId="24FED38B" w14:textId="77777777" w:rsidR="008B084D" w:rsidRDefault="008B084D" w:rsidP="001255D2">
      <w:pPr>
        <w:pStyle w:val="Zhlav"/>
        <w:tabs>
          <w:tab w:val="clear" w:pos="4536"/>
          <w:tab w:val="clear" w:pos="9072"/>
        </w:tabs>
        <w:spacing w:before="120"/>
        <w:rPr>
          <w:rFonts w:ascii="Arial Narrow" w:hAnsi="Arial Narrow" w:cs="Arial Narrow"/>
          <w:sz w:val="24"/>
          <w:szCs w:val="24"/>
        </w:rPr>
      </w:pPr>
      <w:r>
        <w:rPr>
          <w:rFonts w:ascii="Arial Narrow" w:hAnsi="Arial Narrow" w:cs="Arial Narrow"/>
          <w:sz w:val="24"/>
          <w:szCs w:val="24"/>
        </w:rPr>
        <w:t>Subdodavatelé HOCHTIEF CZ a. s. jsou smluvně zavázáni dodržovat pro stavbu stanovené podmínky ochrany životního prostředí (požadavky právních předpisů a jiné požadavky). Je snahou spolupracovat se subdodavateli, kteří při své činnosti uplatňují zásady environmentálního managementu.</w:t>
      </w:r>
    </w:p>
    <w:p w14:paraId="0FB4450C" w14:textId="77777777" w:rsidR="008B084D" w:rsidRPr="00C061AF" w:rsidRDefault="008B084D" w:rsidP="001255D2">
      <w:pPr>
        <w:spacing w:before="120"/>
        <w:jc w:val="both"/>
        <w:rPr>
          <w:rFonts w:ascii="Arial Narrow" w:hAnsi="Arial Narrow" w:cs="Arial Narrow"/>
          <w:sz w:val="24"/>
          <w:szCs w:val="24"/>
        </w:rPr>
      </w:pPr>
      <w:r>
        <w:rPr>
          <w:rFonts w:ascii="Arial Narrow" w:hAnsi="Arial Narrow" w:cs="Arial Narrow"/>
          <w:sz w:val="24"/>
          <w:szCs w:val="24"/>
        </w:rPr>
        <w:t>V oblasti prevence</w:t>
      </w:r>
      <w:r w:rsidR="00B04E87">
        <w:rPr>
          <w:rFonts w:ascii="Arial Narrow" w:hAnsi="Arial Narrow" w:cs="Arial Narrow"/>
          <w:sz w:val="24"/>
          <w:szCs w:val="24"/>
        </w:rPr>
        <w:t xml:space="preserve"> havárií jsou dá</w:t>
      </w:r>
      <w:r w:rsidRPr="00A4652B">
        <w:rPr>
          <w:rFonts w:ascii="Arial Narrow" w:hAnsi="Arial Narrow" w:cs="Arial Narrow"/>
          <w:sz w:val="24"/>
          <w:szCs w:val="24"/>
        </w:rPr>
        <w:t xml:space="preserve">ny postupy pro identifikaci a hodnocení zdrojů rizika, havarijní </w:t>
      </w:r>
      <w:r w:rsidRPr="00C061AF">
        <w:rPr>
          <w:rFonts w:ascii="Arial Narrow" w:hAnsi="Arial Narrow" w:cs="Arial Narrow"/>
          <w:sz w:val="24"/>
          <w:szCs w:val="24"/>
        </w:rPr>
        <w:t>plánování s důrazem na preventivní přístup.</w:t>
      </w:r>
    </w:p>
    <w:p w14:paraId="442DF1A9" w14:textId="77777777" w:rsidR="00835F1E" w:rsidRDefault="00835F1E">
      <w:pPr>
        <w:rPr>
          <w:rFonts w:ascii="Arial Narrow" w:hAnsi="Arial Narrow" w:cs="Arial Narrow"/>
          <w:sz w:val="24"/>
          <w:szCs w:val="24"/>
        </w:rPr>
      </w:pPr>
      <w:r>
        <w:rPr>
          <w:rFonts w:ascii="Arial Narrow" w:hAnsi="Arial Narrow" w:cs="Arial Narrow"/>
          <w:sz w:val="24"/>
          <w:szCs w:val="24"/>
        </w:rPr>
        <w:br w:type="page"/>
      </w:r>
    </w:p>
    <w:p w14:paraId="7FF96E8D" w14:textId="69BEBB50" w:rsidR="008B084D" w:rsidRPr="005639F6" w:rsidRDefault="008B084D" w:rsidP="001255D2">
      <w:pPr>
        <w:spacing w:before="120"/>
        <w:jc w:val="both"/>
        <w:rPr>
          <w:rFonts w:ascii="Arial Narrow" w:hAnsi="Arial Narrow" w:cs="Arial Narrow"/>
          <w:sz w:val="24"/>
          <w:szCs w:val="24"/>
        </w:rPr>
      </w:pPr>
      <w:r w:rsidRPr="00663B4B">
        <w:rPr>
          <w:rFonts w:ascii="Arial Narrow" w:hAnsi="Arial Narrow" w:cs="Arial Narrow"/>
          <w:sz w:val="24"/>
          <w:szCs w:val="24"/>
        </w:rPr>
        <w:lastRenderedPageBreak/>
        <w:t>V rámci systémového řízení nakládání s odpady jsou vyhodnocovány trendy v produkci odpadů a v souvislosti s výsledky jsou případně navrhována opatření, příp. programy</w:t>
      </w:r>
      <w:r w:rsidR="004345DE">
        <w:rPr>
          <w:rFonts w:ascii="Arial Narrow" w:hAnsi="Arial Narrow" w:cs="Arial Narrow"/>
          <w:sz w:val="24"/>
          <w:szCs w:val="24"/>
        </w:rPr>
        <w:t>,</w:t>
      </w:r>
      <w:r w:rsidRPr="00663B4B">
        <w:rPr>
          <w:rFonts w:ascii="Arial Narrow" w:hAnsi="Arial Narrow" w:cs="Arial Narrow"/>
          <w:sz w:val="24"/>
          <w:szCs w:val="24"/>
        </w:rPr>
        <w:t xml:space="preserve"> k řešení sniž</w:t>
      </w:r>
      <w:r w:rsidR="004345DE">
        <w:rPr>
          <w:rFonts w:ascii="Arial Narrow" w:hAnsi="Arial Narrow" w:cs="Arial Narrow"/>
          <w:sz w:val="24"/>
          <w:szCs w:val="24"/>
        </w:rPr>
        <w:t xml:space="preserve">ování jejich objemu. </w:t>
      </w:r>
      <w:r w:rsidRPr="00663B4B">
        <w:rPr>
          <w:rFonts w:ascii="Arial Narrow" w:hAnsi="Arial Narrow" w:cs="Arial Narrow"/>
          <w:sz w:val="24"/>
          <w:szCs w:val="24"/>
        </w:rPr>
        <w:t xml:space="preserve">HOCHTIEF </w:t>
      </w:r>
      <w:r>
        <w:rPr>
          <w:rFonts w:ascii="Arial Narrow" w:hAnsi="Arial Narrow" w:cs="Arial Narrow"/>
          <w:sz w:val="24"/>
          <w:szCs w:val="24"/>
        </w:rPr>
        <w:t>CZ</w:t>
      </w:r>
      <w:r w:rsidRPr="00663B4B">
        <w:rPr>
          <w:rFonts w:ascii="Arial Narrow" w:hAnsi="Arial Narrow" w:cs="Arial Narrow"/>
          <w:sz w:val="24"/>
          <w:szCs w:val="24"/>
        </w:rPr>
        <w:t xml:space="preserve"> a.</w:t>
      </w:r>
      <w:r>
        <w:rPr>
          <w:rFonts w:ascii="Arial Narrow" w:hAnsi="Arial Narrow" w:cs="Arial Narrow"/>
          <w:sz w:val="24"/>
          <w:szCs w:val="24"/>
        </w:rPr>
        <w:t xml:space="preserve"> </w:t>
      </w:r>
      <w:r w:rsidRPr="00663B4B">
        <w:rPr>
          <w:rFonts w:ascii="Arial Narrow" w:hAnsi="Arial Narrow" w:cs="Arial Narrow"/>
          <w:sz w:val="24"/>
          <w:szCs w:val="24"/>
        </w:rPr>
        <w:t xml:space="preserve">s. </w:t>
      </w:r>
      <w:r w:rsidR="00C15452">
        <w:rPr>
          <w:rFonts w:ascii="Arial Narrow" w:hAnsi="Arial Narrow" w:cs="Arial Narrow"/>
          <w:sz w:val="24"/>
          <w:szCs w:val="24"/>
        </w:rPr>
        <w:t>si</w:t>
      </w:r>
      <w:r w:rsidR="00C92C7E">
        <w:rPr>
          <w:rFonts w:ascii="Arial Narrow" w:hAnsi="Arial Narrow" w:cs="Arial Narrow"/>
          <w:sz w:val="24"/>
          <w:szCs w:val="24"/>
        </w:rPr>
        <w:t xml:space="preserve"> na velkých stavbách </w:t>
      </w:r>
      <w:r w:rsidR="002522D3">
        <w:rPr>
          <w:rFonts w:ascii="Arial Narrow" w:hAnsi="Arial Narrow" w:cs="Arial Narrow"/>
          <w:sz w:val="24"/>
          <w:szCs w:val="24"/>
        </w:rPr>
        <w:t xml:space="preserve">subdodavatelsky </w:t>
      </w:r>
      <w:r w:rsidR="00C92C7E">
        <w:rPr>
          <w:rFonts w:ascii="Arial Narrow" w:hAnsi="Arial Narrow" w:cs="Arial Narrow"/>
          <w:sz w:val="24"/>
          <w:szCs w:val="24"/>
        </w:rPr>
        <w:t>najímá</w:t>
      </w:r>
      <w:r w:rsidR="002522D3">
        <w:rPr>
          <w:rFonts w:ascii="Arial Narrow" w:hAnsi="Arial Narrow" w:cs="Arial Narrow"/>
          <w:sz w:val="24"/>
          <w:szCs w:val="24"/>
        </w:rPr>
        <w:t xml:space="preserve"> služby</w:t>
      </w:r>
      <w:r w:rsidRPr="00663B4B">
        <w:rPr>
          <w:rFonts w:ascii="Arial Narrow" w:hAnsi="Arial Narrow" w:cs="Arial Narrow"/>
          <w:sz w:val="24"/>
          <w:szCs w:val="24"/>
        </w:rPr>
        <w:t xml:space="preserve"> recyklační</w:t>
      </w:r>
      <w:r w:rsidR="002522D3">
        <w:rPr>
          <w:rFonts w:ascii="Arial Narrow" w:hAnsi="Arial Narrow" w:cs="Arial Narrow"/>
          <w:sz w:val="24"/>
          <w:szCs w:val="24"/>
        </w:rPr>
        <w:t>ch</w:t>
      </w:r>
      <w:r w:rsidRPr="00663B4B">
        <w:rPr>
          <w:rFonts w:ascii="Arial Narrow" w:hAnsi="Arial Narrow" w:cs="Arial Narrow"/>
          <w:sz w:val="24"/>
          <w:szCs w:val="24"/>
        </w:rPr>
        <w:t xml:space="preserve"> zařízení – mobilní drtící zařízení pro recyklaci stavební suti, betonů apod. pro další použití recyklátu ve stavební výrobě</w:t>
      </w:r>
      <w:r w:rsidR="004345DE">
        <w:rPr>
          <w:rFonts w:ascii="Arial Narrow" w:hAnsi="Arial Narrow" w:cs="Arial Narrow"/>
          <w:sz w:val="24"/>
          <w:szCs w:val="24"/>
        </w:rPr>
        <w:t xml:space="preserve"> nebo předává svůj stavebn</w:t>
      </w:r>
      <w:r w:rsidR="002522D3">
        <w:rPr>
          <w:rFonts w:ascii="Arial Narrow" w:hAnsi="Arial Narrow" w:cs="Arial Narrow"/>
          <w:sz w:val="24"/>
          <w:szCs w:val="24"/>
        </w:rPr>
        <w:t>ě-demoliční</w:t>
      </w:r>
      <w:r w:rsidR="004345DE">
        <w:rPr>
          <w:rFonts w:ascii="Arial Narrow" w:hAnsi="Arial Narrow" w:cs="Arial Narrow"/>
          <w:sz w:val="24"/>
          <w:szCs w:val="24"/>
        </w:rPr>
        <w:t xml:space="preserve"> odpad oprávněným organizací</w:t>
      </w:r>
      <w:r w:rsidR="002522D3">
        <w:rPr>
          <w:rFonts w:ascii="Arial Narrow" w:hAnsi="Arial Narrow" w:cs="Arial Narrow"/>
          <w:sz w:val="24"/>
          <w:szCs w:val="24"/>
        </w:rPr>
        <w:t>m</w:t>
      </w:r>
      <w:r w:rsidR="004345DE">
        <w:rPr>
          <w:rFonts w:ascii="Arial Narrow" w:hAnsi="Arial Narrow" w:cs="Arial Narrow"/>
          <w:sz w:val="24"/>
          <w:szCs w:val="24"/>
        </w:rPr>
        <w:t xml:space="preserve"> k recyklaci</w:t>
      </w:r>
      <w:r>
        <w:rPr>
          <w:rFonts w:ascii="Arial Narrow" w:hAnsi="Arial Narrow" w:cs="Arial Narrow"/>
        </w:rPr>
        <w:t>.</w:t>
      </w:r>
    </w:p>
    <w:p w14:paraId="3C9B89B8" w14:textId="447AA435" w:rsidR="008B084D" w:rsidRDefault="008B084D" w:rsidP="001255D2">
      <w:pPr>
        <w:spacing w:before="120"/>
        <w:jc w:val="both"/>
        <w:rPr>
          <w:rFonts w:ascii="Arial Narrow" w:hAnsi="Arial Narrow" w:cs="Arial Narrow"/>
          <w:sz w:val="24"/>
          <w:szCs w:val="24"/>
        </w:rPr>
      </w:pPr>
      <w:r w:rsidRPr="00663B4B">
        <w:rPr>
          <w:rFonts w:ascii="Arial Narrow" w:hAnsi="Arial Narrow" w:cs="Arial Narrow"/>
          <w:sz w:val="24"/>
          <w:szCs w:val="24"/>
        </w:rPr>
        <w:t>Jako součást prevence pro zajištění připravenosti na mimořádné environmentální události slouží kromě vzdělávání zaměstnanců (viz b</w:t>
      </w:r>
      <w:r>
        <w:rPr>
          <w:rFonts w:ascii="Arial Narrow" w:hAnsi="Arial Narrow" w:cs="Arial Narrow"/>
          <w:sz w:val="24"/>
          <w:szCs w:val="24"/>
        </w:rPr>
        <w:t>od 3.2.3) také pracovní jednání ekologů na stavbách a v </w:t>
      </w:r>
      <w:r w:rsidRPr="00663B4B">
        <w:rPr>
          <w:rFonts w:ascii="Arial Narrow" w:hAnsi="Arial Narrow" w:cs="Arial Narrow"/>
          <w:sz w:val="24"/>
          <w:szCs w:val="24"/>
        </w:rPr>
        <w:t>provozovnách organizace. V rámci t</w:t>
      </w:r>
      <w:r>
        <w:rPr>
          <w:rFonts w:ascii="Arial Narrow" w:hAnsi="Arial Narrow" w:cs="Arial Narrow"/>
          <w:sz w:val="24"/>
          <w:szCs w:val="24"/>
        </w:rPr>
        <w:t>ohoto setkání</w:t>
      </w:r>
      <w:r w:rsidRPr="00663B4B">
        <w:rPr>
          <w:rFonts w:ascii="Arial Narrow" w:hAnsi="Arial Narrow" w:cs="Arial Narrow"/>
          <w:sz w:val="24"/>
          <w:szCs w:val="24"/>
        </w:rPr>
        <w:t xml:space="preserve"> jsou zaměstnanci seznámeni s novinkami v ob</w:t>
      </w:r>
      <w:r>
        <w:rPr>
          <w:rFonts w:ascii="Arial Narrow" w:hAnsi="Arial Narrow" w:cs="Arial Narrow"/>
          <w:sz w:val="24"/>
          <w:szCs w:val="24"/>
        </w:rPr>
        <w:t>lasti EMS a je provedena vnitřní</w:t>
      </w:r>
      <w:r w:rsidRPr="00663B4B">
        <w:rPr>
          <w:rFonts w:ascii="Arial Narrow" w:hAnsi="Arial Narrow" w:cs="Arial Narrow"/>
          <w:sz w:val="24"/>
          <w:szCs w:val="24"/>
        </w:rPr>
        <w:t xml:space="preserve"> ekologická kontrola.</w:t>
      </w:r>
    </w:p>
    <w:p w14:paraId="35FF2B51" w14:textId="71B49D42" w:rsidR="008B084D" w:rsidRPr="00663B4B" w:rsidRDefault="008B084D" w:rsidP="001255D2">
      <w:pPr>
        <w:spacing w:before="120"/>
        <w:jc w:val="both"/>
        <w:rPr>
          <w:rFonts w:ascii="Arial Narrow" w:hAnsi="Arial Narrow" w:cs="Arial Narrow"/>
          <w:sz w:val="24"/>
          <w:szCs w:val="24"/>
        </w:rPr>
      </w:pPr>
      <w:r>
        <w:rPr>
          <w:rFonts w:ascii="Arial Narrow" w:hAnsi="Arial Narrow" w:cs="Arial Narrow"/>
          <w:sz w:val="24"/>
          <w:szCs w:val="24"/>
        </w:rPr>
        <w:t xml:space="preserve">Ekologové </w:t>
      </w:r>
      <w:r w:rsidR="005B6146">
        <w:rPr>
          <w:rFonts w:ascii="Arial Narrow" w:hAnsi="Arial Narrow" w:cs="Arial Narrow"/>
          <w:sz w:val="24"/>
          <w:szCs w:val="24"/>
        </w:rPr>
        <w:t xml:space="preserve">ve </w:t>
      </w:r>
      <w:r w:rsidRPr="009F6047">
        <w:rPr>
          <w:rFonts w:ascii="Arial Narrow" w:hAnsi="Arial Narrow" w:cs="Arial Narrow"/>
          <w:sz w:val="24"/>
          <w:szCs w:val="24"/>
        </w:rPr>
        <w:t>společnosti</w:t>
      </w:r>
      <w:r w:rsidRPr="00663B4B">
        <w:rPr>
          <w:rFonts w:ascii="Arial Narrow" w:hAnsi="Arial Narrow" w:cs="Arial Narrow"/>
          <w:sz w:val="24"/>
          <w:szCs w:val="24"/>
        </w:rPr>
        <w:t xml:space="preserve"> provádí kontrolu dodržování požadavků na ochranu životního prostředí</w:t>
      </w:r>
      <w:r w:rsidR="00234A9D">
        <w:rPr>
          <w:rFonts w:ascii="Arial Narrow" w:hAnsi="Arial Narrow" w:cs="Arial Narrow"/>
          <w:sz w:val="24"/>
          <w:szCs w:val="24"/>
        </w:rPr>
        <w:t xml:space="preserve"> a klimatu</w:t>
      </w:r>
      <w:r w:rsidRPr="00663B4B">
        <w:rPr>
          <w:rFonts w:ascii="Arial Narrow" w:hAnsi="Arial Narrow" w:cs="Arial Narrow"/>
          <w:sz w:val="24"/>
          <w:szCs w:val="24"/>
        </w:rPr>
        <w:t xml:space="preserve"> na pracovištích, zejména</w:t>
      </w:r>
      <w:r w:rsidR="002522D3">
        <w:rPr>
          <w:rFonts w:ascii="Arial Narrow" w:hAnsi="Arial Narrow" w:cs="Arial Narrow"/>
          <w:sz w:val="24"/>
          <w:szCs w:val="24"/>
        </w:rPr>
        <w:t>:</w:t>
      </w:r>
    </w:p>
    <w:p w14:paraId="192D833E"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dodržování stanovených pravidel vč. vedení záznamů</w:t>
      </w:r>
    </w:p>
    <w:p w14:paraId="02109993"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prevence havarijních situací</w:t>
      </w:r>
    </w:p>
    <w:p w14:paraId="51E04AC8"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spotřeba zdrojů (materiál, voda, energie)</w:t>
      </w:r>
    </w:p>
    <w:p w14:paraId="24A1C535"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třídění a nakládání s odpadem</w:t>
      </w:r>
    </w:p>
    <w:p w14:paraId="6D1757F8"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vypouštění emisí</w:t>
      </w:r>
    </w:p>
    <w:p w14:paraId="3396BD81" w14:textId="09FCF39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 xml:space="preserve">nakládání s nebezpečnými </w:t>
      </w:r>
      <w:r w:rsidR="002522D3">
        <w:rPr>
          <w:rFonts w:ascii="Arial Narrow" w:hAnsi="Arial Narrow" w:cs="Arial Narrow"/>
          <w:sz w:val="24"/>
          <w:szCs w:val="24"/>
        </w:rPr>
        <w:t xml:space="preserve">chemickými </w:t>
      </w:r>
      <w:r>
        <w:rPr>
          <w:rFonts w:ascii="Arial Narrow" w:hAnsi="Arial Narrow" w:cs="Arial Narrow"/>
          <w:sz w:val="24"/>
          <w:szCs w:val="24"/>
        </w:rPr>
        <w:t>látkami</w:t>
      </w:r>
      <w:r w:rsidR="002522D3">
        <w:rPr>
          <w:rFonts w:ascii="Arial Narrow" w:hAnsi="Arial Narrow" w:cs="Arial Narrow"/>
          <w:sz w:val="24"/>
          <w:szCs w:val="24"/>
        </w:rPr>
        <w:t xml:space="preserve"> a </w:t>
      </w:r>
      <w:r w:rsidR="004B23BA">
        <w:rPr>
          <w:rFonts w:ascii="Arial Narrow" w:hAnsi="Arial Narrow" w:cs="Arial Narrow"/>
          <w:sz w:val="24"/>
          <w:szCs w:val="24"/>
        </w:rPr>
        <w:t>směsmi</w:t>
      </w:r>
    </w:p>
    <w:p w14:paraId="38F0D3CF" w14:textId="77777777" w:rsidR="008B084D" w:rsidRDefault="008B084D" w:rsidP="004345DE">
      <w:pPr>
        <w:numPr>
          <w:ilvl w:val="1"/>
          <w:numId w:val="1"/>
        </w:numPr>
        <w:tabs>
          <w:tab w:val="clear" w:pos="1440"/>
          <w:tab w:val="num" w:pos="851"/>
        </w:tabs>
        <w:ind w:left="851" w:hanging="425"/>
        <w:jc w:val="both"/>
        <w:rPr>
          <w:rFonts w:ascii="Arial Narrow" w:hAnsi="Arial Narrow" w:cs="Arial Narrow"/>
          <w:sz w:val="24"/>
          <w:szCs w:val="24"/>
        </w:rPr>
      </w:pPr>
      <w:r>
        <w:rPr>
          <w:rFonts w:ascii="Arial Narrow" w:hAnsi="Arial Narrow" w:cs="Arial Narrow"/>
          <w:sz w:val="24"/>
          <w:szCs w:val="24"/>
        </w:rPr>
        <w:t>posuzování úrovně hlučnosti a prašnosti na pracovištích</w:t>
      </w:r>
    </w:p>
    <w:p w14:paraId="09FA6CCB" w14:textId="77777777" w:rsidR="008B084D" w:rsidRPr="00EC0986" w:rsidRDefault="008B084D" w:rsidP="002522D3">
      <w:pPr>
        <w:spacing w:before="120"/>
        <w:jc w:val="both"/>
        <w:rPr>
          <w:rFonts w:ascii="Arial Narrow" w:hAnsi="Arial Narrow" w:cs="Arial Narrow"/>
          <w:sz w:val="24"/>
          <w:szCs w:val="24"/>
        </w:rPr>
      </w:pPr>
      <w:r>
        <w:rPr>
          <w:rFonts w:ascii="Arial Narrow" w:hAnsi="Arial Narrow" w:cs="Arial Narrow"/>
          <w:sz w:val="24"/>
          <w:szCs w:val="24"/>
        </w:rPr>
        <w:t xml:space="preserve">Prověřování EMS je součástí interních auditů vč. auditů projektů, v rámci kterých jsou diskutovány možnosti zlepšování systému environmentálního managementu. </w:t>
      </w:r>
      <w:r w:rsidRPr="00A700FB">
        <w:rPr>
          <w:rFonts w:ascii="Arial Narrow" w:hAnsi="Arial Narrow" w:cs="Arial Narrow"/>
          <w:sz w:val="24"/>
          <w:szCs w:val="24"/>
        </w:rPr>
        <w:t xml:space="preserve">Při zjištěných </w:t>
      </w:r>
      <w:r>
        <w:rPr>
          <w:rFonts w:ascii="Arial Narrow" w:hAnsi="Arial Narrow" w:cs="Arial Narrow"/>
          <w:sz w:val="24"/>
          <w:szCs w:val="24"/>
        </w:rPr>
        <w:t>odchylkách</w:t>
      </w:r>
      <w:r w:rsidRPr="00A700FB">
        <w:rPr>
          <w:rFonts w:ascii="Arial Narrow" w:hAnsi="Arial Narrow" w:cs="Arial Narrow"/>
          <w:sz w:val="24"/>
          <w:szCs w:val="24"/>
        </w:rPr>
        <w:t xml:space="preserve"> jsou neprodleně přijata nápravná opatření, v případě potřeby také preventivní opatření</w:t>
      </w:r>
      <w:r>
        <w:rPr>
          <w:rFonts w:ascii="Arial Narrow" w:hAnsi="Arial Narrow" w:cs="Arial Narrow"/>
          <w:sz w:val="24"/>
          <w:szCs w:val="24"/>
        </w:rPr>
        <w:t xml:space="preserve">. </w:t>
      </w:r>
      <w:r w:rsidRPr="00F92668">
        <w:rPr>
          <w:rFonts w:ascii="Arial Narrow" w:hAnsi="Arial Narrow" w:cs="Arial Narrow"/>
          <w:sz w:val="24"/>
          <w:szCs w:val="24"/>
        </w:rPr>
        <w:t xml:space="preserve">Uvedený </w:t>
      </w:r>
      <w:r>
        <w:rPr>
          <w:rFonts w:ascii="Arial Narrow" w:hAnsi="Arial Narrow" w:cs="Arial Narrow"/>
          <w:sz w:val="24"/>
          <w:szCs w:val="24"/>
        </w:rPr>
        <w:t>přístup se soustředí nejenom na </w:t>
      </w:r>
      <w:r w:rsidRPr="00F92668">
        <w:rPr>
          <w:rFonts w:ascii="Arial Narrow" w:hAnsi="Arial Narrow" w:cs="Arial Narrow"/>
          <w:sz w:val="24"/>
          <w:szCs w:val="24"/>
        </w:rPr>
        <w:t>stavební výrobu, ale je dů</w:t>
      </w:r>
      <w:r>
        <w:rPr>
          <w:rFonts w:ascii="Arial Narrow" w:hAnsi="Arial Narrow" w:cs="Arial Narrow"/>
          <w:sz w:val="24"/>
          <w:szCs w:val="24"/>
        </w:rPr>
        <w:t>sledně používán také ve všech ostatních výrobních i </w:t>
      </w:r>
      <w:r w:rsidRPr="00F92668">
        <w:rPr>
          <w:rFonts w:ascii="Arial Narrow" w:hAnsi="Arial Narrow" w:cs="Arial Narrow"/>
          <w:sz w:val="24"/>
          <w:szCs w:val="24"/>
        </w:rPr>
        <w:t>nevýrobních procesech</w:t>
      </w:r>
      <w:r>
        <w:rPr>
          <w:rFonts w:ascii="Arial Narrow" w:hAnsi="Arial Narrow" w:cs="Arial Narrow"/>
          <w:sz w:val="24"/>
          <w:szCs w:val="24"/>
        </w:rPr>
        <w:t>.</w:t>
      </w:r>
    </w:p>
    <w:p w14:paraId="0E4E3F84" w14:textId="77777777" w:rsidR="008B084D" w:rsidRPr="00FB6A9F" w:rsidRDefault="008B084D" w:rsidP="001255D2">
      <w:pPr>
        <w:pStyle w:val="Nadpis3"/>
        <w:numPr>
          <w:ilvl w:val="2"/>
          <w:numId w:val="35"/>
        </w:numPr>
        <w:spacing w:before="240"/>
        <w:ind w:left="709" w:hanging="709"/>
        <w:rPr>
          <w:rFonts w:ascii="Arial Narrow" w:hAnsi="Arial Narrow"/>
        </w:rPr>
      </w:pPr>
      <w:bookmarkStart w:id="13" w:name="_Toc194653127"/>
      <w:r w:rsidRPr="00FB6A9F">
        <w:rPr>
          <w:rFonts w:ascii="Arial Narrow" w:hAnsi="Arial Narrow"/>
        </w:rPr>
        <w:t>Environmentální povědomí a výcvik zaměstnanců</w:t>
      </w:r>
      <w:bookmarkEnd w:id="13"/>
      <w:r w:rsidRPr="00FB6A9F">
        <w:rPr>
          <w:rFonts w:ascii="Arial Narrow" w:hAnsi="Arial Narrow"/>
        </w:rPr>
        <w:t xml:space="preserve">  </w:t>
      </w:r>
    </w:p>
    <w:p w14:paraId="47134B2C" w14:textId="77777777" w:rsidR="008B084D" w:rsidRPr="00EC0986" w:rsidRDefault="008B084D" w:rsidP="001255D2">
      <w:pPr>
        <w:spacing w:before="120"/>
        <w:jc w:val="both"/>
        <w:rPr>
          <w:rFonts w:ascii="Arial Narrow" w:hAnsi="Arial Narrow" w:cs="Arial Narrow"/>
          <w:sz w:val="24"/>
          <w:szCs w:val="24"/>
        </w:rPr>
      </w:pPr>
      <w:r w:rsidRPr="0018398B">
        <w:rPr>
          <w:rFonts w:ascii="Arial Narrow" w:hAnsi="Arial Narrow" w:cs="Arial Narrow"/>
          <w:sz w:val="24"/>
          <w:szCs w:val="24"/>
        </w:rPr>
        <w:t>Pravidelné vzdělávání a výcvik v problematice ochrany ž</w:t>
      </w:r>
      <w:r>
        <w:rPr>
          <w:rFonts w:ascii="Arial Narrow" w:hAnsi="Arial Narrow" w:cs="Arial Narrow"/>
          <w:sz w:val="24"/>
          <w:szCs w:val="24"/>
        </w:rPr>
        <w:t>ivotního prostředí</w:t>
      </w:r>
      <w:r w:rsidRPr="0018398B">
        <w:rPr>
          <w:rFonts w:ascii="Arial Narrow" w:hAnsi="Arial Narrow" w:cs="Arial Narrow"/>
          <w:sz w:val="24"/>
          <w:szCs w:val="24"/>
        </w:rPr>
        <w:t xml:space="preserve"> je součástí programu </w:t>
      </w:r>
      <w:r>
        <w:rPr>
          <w:rFonts w:ascii="Arial Narrow" w:hAnsi="Arial Narrow" w:cs="Arial Narrow"/>
          <w:sz w:val="24"/>
          <w:szCs w:val="24"/>
        </w:rPr>
        <w:t xml:space="preserve">prohlubování a </w:t>
      </w:r>
      <w:r w:rsidRPr="0018398B">
        <w:rPr>
          <w:rFonts w:ascii="Arial Narrow" w:hAnsi="Arial Narrow" w:cs="Arial Narrow"/>
          <w:sz w:val="24"/>
          <w:szCs w:val="24"/>
        </w:rPr>
        <w:t xml:space="preserve">zvyšování </w:t>
      </w:r>
      <w:r>
        <w:rPr>
          <w:rFonts w:ascii="Arial Narrow" w:hAnsi="Arial Narrow" w:cs="Arial Narrow"/>
          <w:sz w:val="24"/>
          <w:szCs w:val="24"/>
        </w:rPr>
        <w:t>kvalifikace všech zaměstnanců HOCHTIEF CZ a. s.</w:t>
      </w:r>
    </w:p>
    <w:p w14:paraId="4A379F24" w14:textId="77654ACA" w:rsidR="004345DE" w:rsidRDefault="008B084D" w:rsidP="001255D2">
      <w:pPr>
        <w:spacing w:before="120"/>
        <w:jc w:val="both"/>
        <w:rPr>
          <w:rFonts w:ascii="Arial Narrow" w:hAnsi="Arial Narrow" w:cs="Arial Narrow"/>
          <w:sz w:val="24"/>
          <w:szCs w:val="24"/>
        </w:rPr>
      </w:pPr>
      <w:r>
        <w:rPr>
          <w:rFonts w:ascii="Arial Narrow" w:hAnsi="Arial Narrow" w:cs="Arial Narrow"/>
          <w:sz w:val="24"/>
          <w:szCs w:val="24"/>
        </w:rPr>
        <w:t>Ekolog a.s. vede společné porady s ekology, kde jsou projednávány konkrétní požadavky právních předpisů a jiné požadavky zainteresovaných stran. Zároveň se diskutu</w:t>
      </w:r>
      <w:r w:rsidR="00B04E87">
        <w:rPr>
          <w:rFonts w:ascii="Arial Narrow" w:hAnsi="Arial Narrow" w:cs="Arial Narrow"/>
          <w:sz w:val="24"/>
          <w:szCs w:val="24"/>
        </w:rPr>
        <w:t>je nad výsledky monitorování a o možnostech</w:t>
      </w:r>
      <w:r>
        <w:rPr>
          <w:rFonts w:ascii="Arial Narrow" w:hAnsi="Arial Narrow" w:cs="Arial Narrow"/>
          <w:sz w:val="24"/>
          <w:szCs w:val="24"/>
        </w:rPr>
        <w:t xml:space="preserve"> zlepšování systému řízení ochrany životního prostředí v organizaci.</w:t>
      </w:r>
    </w:p>
    <w:p w14:paraId="52E0FED8" w14:textId="37D3C2F8" w:rsidR="008B084D" w:rsidRDefault="008B084D" w:rsidP="001255D2">
      <w:pPr>
        <w:spacing w:before="120"/>
        <w:jc w:val="both"/>
        <w:rPr>
          <w:rFonts w:ascii="Arial Narrow" w:hAnsi="Arial Narrow" w:cs="Arial Narrow"/>
          <w:sz w:val="24"/>
          <w:szCs w:val="24"/>
        </w:rPr>
      </w:pPr>
      <w:r>
        <w:rPr>
          <w:rFonts w:ascii="Arial Narrow" w:hAnsi="Arial Narrow" w:cs="Arial Narrow"/>
          <w:sz w:val="24"/>
          <w:szCs w:val="24"/>
        </w:rPr>
        <w:t>Společnost realizuje</w:t>
      </w:r>
      <w:r w:rsidR="00936AB8">
        <w:rPr>
          <w:rFonts w:ascii="Arial Narrow" w:hAnsi="Arial Narrow" w:cs="Arial Narrow"/>
          <w:sz w:val="24"/>
          <w:szCs w:val="24"/>
        </w:rPr>
        <w:t xml:space="preserve"> </w:t>
      </w:r>
      <w:r>
        <w:rPr>
          <w:rFonts w:ascii="Arial Narrow" w:hAnsi="Arial Narrow" w:cs="Arial Narrow"/>
          <w:sz w:val="24"/>
          <w:szCs w:val="24"/>
        </w:rPr>
        <w:t xml:space="preserve">vzdělávací programy </w:t>
      </w:r>
      <w:r w:rsidR="00C370F7">
        <w:rPr>
          <w:rFonts w:ascii="Arial Narrow" w:hAnsi="Arial Narrow" w:cs="Arial Narrow"/>
          <w:sz w:val="24"/>
          <w:szCs w:val="24"/>
        </w:rPr>
        <w:t>výrobních techniků</w:t>
      </w:r>
      <w:r w:rsidR="009A1E70">
        <w:rPr>
          <w:rFonts w:ascii="Arial Narrow" w:hAnsi="Arial Narrow" w:cs="Arial Narrow"/>
          <w:sz w:val="24"/>
          <w:szCs w:val="24"/>
        </w:rPr>
        <w:t xml:space="preserve"> (VPT, </w:t>
      </w:r>
      <w:r w:rsidR="006B0668">
        <w:rPr>
          <w:rFonts w:ascii="Arial Narrow" w:hAnsi="Arial Narrow" w:cs="Arial Narrow"/>
          <w:sz w:val="24"/>
          <w:szCs w:val="24"/>
        </w:rPr>
        <w:t xml:space="preserve">stavbyvedoucích, mistrů, </w:t>
      </w:r>
      <w:r>
        <w:rPr>
          <w:rFonts w:ascii="Arial Narrow" w:hAnsi="Arial Narrow" w:cs="Arial Narrow"/>
          <w:sz w:val="24"/>
          <w:szCs w:val="24"/>
        </w:rPr>
        <w:t>příprav</w:t>
      </w:r>
      <w:r w:rsidR="009A1E70">
        <w:rPr>
          <w:rFonts w:ascii="Arial Narrow" w:hAnsi="Arial Narrow" w:cs="Arial Narrow"/>
          <w:sz w:val="24"/>
          <w:szCs w:val="24"/>
        </w:rPr>
        <w:t>ářů a </w:t>
      </w:r>
      <w:r>
        <w:rPr>
          <w:rFonts w:ascii="Arial Narrow" w:hAnsi="Arial Narrow" w:cs="Arial Narrow"/>
          <w:sz w:val="24"/>
          <w:szCs w:val="24"/>
        </w:rPr>
        <w:t>technologů</w:t>
      </w:r>
      <w:r w:rsidR="009A1E70">
        <w:rPr>
          <w:rFonts w:ascii="Arial Narrow" w:hAnsi="Arial Narrow" w:cs="Arial Narrow"/>
          <w:sz w:val="24"/>
          <w:szCs w:val="24"/>
        </w:rPr>
        <w:t>)</w:t>
      </w:r>
      <w:r>
        <w:rPr>
          <w:rFonts w:ascii="Arial Narrow" w:hAnsi="Arial Narrow" w:cs="Arial Narrow"/>
          <w:sz w:val="24"/>
          <w:szCs w:val="24"/>
        </w:rPr>
        <w:t>, jejichž součástí jsou také přednášky ekologa a.s. k zabezpečení ochrany životního prostředí v organizaci (právní předpisy a řídi</w:t>
      </w:r>
      <w:r w:rsidRPr="0078757D">
        <w:rPr>
          <w:rFonts w:ascii="Arial Narrow" w:hAnsi="Arial Narrow" w:cs="Arial Narrow"/>
          <w:sz w:val="24"/>
          <w:szCs w:val="24"/>
        </w:rPr>
        <w:t xml:space="preserve">cí dokumentace </w:t>
      </w:r>
      <w:r>
        <w:rPr>
          <w:rFonts w:ascii="Arial Narrow" w:hAnsi="Arial Narrow" w:cs="Arial Narrow"/>
          <w:sz w:val="24"/>
          <w:szCs w:val="24"/>
        </w:rPr>
        <w:t>organizace</w:t>
      </w:r>
      <w:r w:rsidRPr="0078757D">
        <w:rPr>
          <w:rFonts w:ascii="Arial Narrow" w:hAnsi="Arial Narrow" w:cs="Arial Narrow"/>
          <w:sz w:val="24"/>
          <w:szCs w:val="24"/>
        </w:rPr>
        <w:t xml:space="preserve"> </w:t>
      </w:r>
      <w:r w:rsidR="004345DE">
        <w:rPr>
          <w:rFonts w:ascii="Arial Narrow" w:hAnsi="Arial Narrow" w:cs="Arial Narrow"/>
          <w:sz w:val="24"/>
          <w:szCs w:val="24"/>
        </w:rPr>
        <w:t>k ochraně životního prostředí (P</w:t>
      </w:r>
      <w:r w:rsidRPr="0078757D">
        <w:rPr>
          <w:rFonts w:ascii="Arial Narrow" w:hAnsi="Arial Narrow" w:cs="Arial Narrow"/>
          <w:sz w:val="24"/>
          <w:szCs w:val="24"/>
        </w:rPr>
        <w:t>lán ochrany životního prostředí</w:t>
      </w:r>
      <w:r w:rsidR="00234A9D">
        <w:rPr>
          <w:rFonts w:ascii="Arial Narrow" w:hAnsi="Arial Narrow" w:cs="Arial Narrow"/>
          <w:sz w:val="24"/>
          <w:szCs w:val="24"/>
        </w:rPr>
        <w:t xml:space="preserve"> a klimatu</w:t>
      </w:r>
      <w:r w:rsidRPr="0078757D">
        <w:rPr>
          <w:rFonts w:ascii="Arial Narrow" w:hAnsi="Arial Narrow" w:cs="Arial Narrow"/>
          <w:sz w:val="24"/>
          <w:szCs w:val="24"/>
        </w:rPr>
        <w:t xml:space="preserve">, </w:t>
      </w:r>
      <w:r>
        <w:rPr>
          <w:rFonts w:ascii="Arial Narrow" w:hAnsi="Arial Narrow" w:cs="Arial Narrow"/>
          <w:sz w:val="24"/>
          <w:szCs w:val="24"/>
        </w:rPr>
        <w:t xml:space="preserve">nakládání s odpady, </w:t>
      </w:r>
      <w:r w:rsidRPr="0078757D">
        <w:rPr>
          <w:rFonts w:ascii="Arial Narrow" w:hAnsi="Arial Narrow" w:cs="Arial Narrow"/>
          <w:sz w:val="24"/>
          <w:szCs w:val="24"/>
        </w:rPr>
        <w:t>havarijní připra</w:t>
      </w:r>
      <w:r w:rsidR="004345DE">
        <w:rPr>
          <w:rFonts w:ascii="Arial Narrow" w:hAnsi="Arial Narrow" w:cs="Arial Narrow"/>
          <w:sz w:val="24"/>
          <w:szCs w:val="24"/>
        </w:rPr>
        <w:t>venost a </w:t>
      </w:r>
      <w:r w:rsidRPr="0078757D">
        <w:rPr>
          <w:rFonts w:ascii="Arial Narrow" w:hAnsi="Arial Narrow" w:cs="Arial Narrow"/>
          <w:sz w:val="24"/>
          <w:szCs w:val="24"/>
        </w:rPr>
        <w:t>reakce))</w:t>
      </w:r>
      <w:r w:rsidR="004345DE">
        <w:rPr>
          <w:rFonts w:ascii="Arial Narrow" w:hAnsi="Arial Narrow" w:cs="Arial Narrow"/>
          <w:sz w:val="24"/>
          <w:szCs w:val="24"/>
        </w:rPr>
        <w:t>.</w:t>
      </w:r>
      <w:r w:rsidR="009C72C1">
        <w:rPr>
          <w:rFonts w:ascii="Arial Narrow" w:hAnsi="Arial Narrow" w:cs="Arial Narrow"/>
          <w:sz w:val="24"/>
          <w:szCs w:val="24"/>
        </w:rPr>
        <w:t xml:space="preserve"> </w:t>
      </w:r>
      <w:r w:rsidR="00C370F7" w:rsidRPr="00936AB8">
        <w:rPr>
          <w:rFonts w:ascii="Arial Narrow" w:hAnsi="Arial Narrow" w:cs="Arial Narrow"/>
          <w:sz w:val="24"/>
          <w:szCs w:val="24"/>
        </w:rPr>
        <w:t>Do školicích programů jsou zařazeni i pracovníci v dělnických profesích</w:t>
      </w:r>
      <w:r w:rsidR="00936AB8" w:rsidRPr="00936AB8">
        <w:rPr>
          <w:rFonts w:ascii="Arial Narrow" w:hAnsi="Arial Narrow" w:cs="Arial Narrow"/>
          <w:sz w:val="24"/>
          <w:szCs w:val="24"/>
        </w:rPr>
        <w:t>.</w:t>
      </w:r>
      <w:r w:rsidR="00181111" w:rsidRPr="00181111">
        <w:rPr>
          <w:rFonts w:ascii="Arial Narrow" w:hAnsi="Arial Narrow" w:cs="Arial Narrow"/>
          <w:sz w:val="24"/>
          <w:szCs w:val="24"/>
        </w:rPr>
        <w:t xml:space="preserve"> </w:t>
      </w:r>
      <w:r w:rsidR="00181111">
        <w:rPr>
          <w:rFonts w:ascii="Arial Narrow" w:hAnsi="Arial Narrow" w:cs="Arial Narrow"/>
          <w:sz w:val="24"/>
          <w:szCs w:val="24"/>
        </w:rPr>
        <w:t>V roce 2016 pro</w:t>
      </w:r>
      <w:r w:rsidR="009C72C1">
        <w:rPr>
          <w:rFonts w:ascii="Arial Narrow" w:hAnsi="Arial Narrow" w:cs="Arial Narrow"/>
          <w:sz w:val="24"/>
          <w:szCs w:val="24"/>
        </w:rPr>
        <w:t xml:space="preserve"> technicko – hospodářské pracovníky</w:t>
      </w:r>
      <w:r w:rsidR="00181111">
        <w:rPr>
          <w:rFonts w:ascii="Arial Narrow" w:hAnsi="Arial Narrow" w:cs="Arial Narrow"/>
          <w:sz w:val="24"/>
          <w:szCs w:val="24"/>
        </w:rPr>
        <w:t xml:space="preserve"> </w:t>
      </w:r>
      <w:r w:rsidR="009C72C1">
        <w:rPr>
          <w:rFonts w:ascii="Arial Narrow" w:hAnsi="Arial Narrow" w:cs="Arial Narrow"/>
          <w:sz w:val="24"/>
          <w:szCs w:val="24"/>
        </w:rPr>
        <w:t>(</w:t>
      </w:r>
      <w:r w:rsidR="00181111">
        <w:rPr>
          <w:rFonts w:ascii="Arial Narrow" w:hAnsi="Arial Narrow" w:cs="Arial Narrow"/>
          <w:sz w:val="24"/>
          <w:szCs w:val="24"/>
        </w:rPr>
        <w:t>THP</w:t>
      </w:r>
      <w:r w:rsidR="009C72C1">
        <w:rPr>
          <w:rFonts w:ascii="Arial Narrow" w:hAnsi="Arial Narrow" w:cs="Arial Narrow"/>
          <w:sz w:val="24"/>
          <w:szCs w:val="24"/>
        </w:rPr>
        <w:t>)</w:t>
      </w:r>
      <w:r w:rsidR="00181111">
        <w:rPr>
          <w:rFonts w:ascii="Arial Narrow" w:hAnsi="Arial Narrow" w:cs="Arial Narrow"/>
          <w:sz w:val="24"/>
          <w:szCs w:val="24"/>
        </w:rPr>
        <w:t xml:space="preserve"> bylo spuštěno školení ekologie a EMS </w:t>
      </w:r>
      <w:r w:rsidR="00147DF3">
        <w:rPr>
          <w:rFonts w:ascii="Arial Narrow" w:hAnsi="Arial Narrow" w:cs="Arial Narrow"/>
          <w:sz w:val="24"/>
          <w:szCs w:val="24"/>
        </w:rPr>
        <w:t>formou</w:t>
      </w:r>
      <w:r w:rsidR="00181111">
        <w:rPr>
          <w:rFonts w:ascii="Arial Narrow" w:hAnsi="Arial Narrow" w:cs="Arial Narrow"/>
          <w:sz w:val="24"/>
          <w:szCs w:val="24"/>
        </w:rPr>
        <w:t xml:space="preserve"> e-learningu.</w:t>
      </w:r>
      <w:r w:rsidR="009C72C1">
        <w:rPr>
          <w:rFonts w:ascii="Arial Narrow" w:hAnsi="Arial Narrow" w:cs="Arial Narrow"/>
          <w:sz w:val="24"/>
          <w:szCs w:val="24"/>
        </w:rPr>
        <w:t xml:space="preserve"> Tento způsob školení se v prostředí naší společnosti osvě</w:t>
      </w:r>
      <w:r w:rsidR="00376723">
        <w:rPr>
          <w:rFonts w:ascii="Arial Narrow" w:hAnsi="Arial Narrow" w:cs="Arial Narrow"/>
          <w:sz w:val="24"/>
          <w:szCs w:val="24"/>
        </w:rPr>
        <w:t>d</w:t>
      </w:r>
      <w:r w:rsidR="009C72C1">
        <w:rPr>
          <w:rFonts w:ascii="Arial Narrow" w:hAnsi="Arial Narrow" w:cs="Arial Narrow"/>
          <w:sz w:val="24"/>
          <w:szCs w:val="24"/>
        </w:rPr>
        <w:t>čil.</w:t>
      </w:r>
      <w:r w:rsidR="00147DF3">
        <w:rPr>
          <w:rFonts w:ascii="Arial Narrow" w:hAnsi="Arial Narrow" w:cs="Arial Narrow"/>
          <w:sz w:val="24"/>
          <w:szCs w:val="24"/>
        </w:rPr>
        <w:t xml:space="preserve"> </w:t>
      </w:r>
      <w:r>
        <w:rPr>
          <w:rFonts w:ascii="Arial Narrow" w:hAnsi="Arial Narrow" w:cs="Arial Narrow"/>
          <w:sz w:val="24"/>
          <w:szCs w:val="24"/>
        </w:rPr>
        <w:t>Organizace v rámci vstupních instruktáží nových zaměstnanců zajišťuje seznámení se systémem environmentálního managementu v HOCHTIEF CZ a. s.</w:t>
      </w:r>
    </w:p>
    <w:p w14:paraId="62F797DE" w14:textId="77777777" w:rsidR="008B084D" w:rsidRPr="00FB6A9F" w:rsidRDefault="008B084D" w:rsidP="001255D2">
      <w:pPr>
        <w:pStyle w:val="Nadpis3"/>
        <w:numPr>
          <w:ilvl w:val="2"/>
          <w:numId w:val="35"/>
        </w:numPr>
        <w:spacing w:before="240"/>
        <w:ind w:left="709" w:hanging="709"/>
        <w:rPr>
          <w:rFonts w:ascii="Arial Narrow" w:hAnsi="Arial Narrow"/>
        </w:rPr>
      </w:pPr>
      <w:bookmarkStart w:id="14" w:name="_Toc194653128"/>
      <w:r w:rsidRPr="00FB6A9F">
        <w:rPr>
          <w:rFonts w:ascii="Arial Narrow" w:hAnsi="Arial Narrow"/>
        </w:rPr>
        <w:t>Environmentální komunikace</w:t>
      </w:r>
      <w:bookmarkEnd w:id="14"/>
    </w:p>
    <w:p w14:paraId="7CE9EE6C" w14:textId="77777777" w:rsidR="008B084D" w:rsidRPr="00C061AF" w:rsidRDefault="008B084D" w:rsidP="001255D2">
      <w:pPr>
        <w:spacing w:before="120"/>
        <w:jc w:val="both"/>
        <w:rPr>
          <w:rFonts w:ascii="Arial Narrow" w:hAnsi="Arial Narrow" w:cs="Arial Narrow"/>
          <w:sz w:val="24"/>
          <w:szCs w:val="24"/>
        </w:rPr>
      </w:pPr>
      <w:r>
        <w:rPr>
          <w:rFonts w:ascii="Arial Narrow" w:hAnsi="Arial Narrow" w:cs="Arial Narrow"/>
          <w:sz w:val="24"/>
          <w:szCs w:val="24"/>
        </w:rPr>
        <w:t xml:space="preserve">Průběžně v rámci prezentace výsledků a při přímých kontaktech </w:t>
      </w:r>
      <w:r w:rsidR="00B04E87">
        <w:rPr>
          <w:rFonts w:ascii="Arial Narrow" w:hAnsi="Arial Narrow" w:cs="Arial Narrow"/>
          <w:sz w:val="24"/>
          <w:szCs w:val="24"/>
        </w:rPr>
        <w:t xml:space="preserve">HOCHTIEF CZ a. s. </w:t>
      </w:r>
      <w:r>
        <w:rPr>
          <w:rFonts w:ascii="Arial Narrow" w:hAnsi="Arial Narrow" w:cs="Arial Narrow"/>
          <w:sz w:val="24"/>
          <w:szCs w:val="24"/>
        </w:rPr>
        <w:t xml:space="preserve">informuje všechny </w:t>
      </w:r>
      <w:r w:rsidRPr="00C061AF">
        <w:rPr>
          <w:rFonts w:ascii="Arial Narrow" w:hAnsi="Arial Narrow" w:cs="Arial Narrow"/>
          <w:sz w:val="24"/>
          <w:szCs w:val="24"/>
        </w:rPr>
        <w:t>zainter</w:t>
      </w:r>
      <w:r>
        <w:rPr>
          <w:rFonts w:ascii="Arial Narrow" w:hAnsi="Arial Narrow" w:cs="Arial Narrow"/>
          <w:sz w:val="24"/>
          <w:szCs w:val="24"/>
        </w:rPr>
        <w:t xml:space="preserve">esované strany o činnostech </w:t>
      </w:r>
      <w:r w:rsidRPr="00C061AF">
        <w:rPr>
          <w:rFonts w:ascii="Arial Narrow" w:hAnsi="Arial Narrow" w:cs="Arial Narrow"/>
          <w:sz w:val="24"/>
          <w:szCs w:val="24"/>
        </w:rPr>
        <w:t>organizace ve vztahu k</w:t>
      </w:r>
      <w:r>
        <w:rPr>
          <w:rFonts w:ascii="Arial Narrow" w:hAnsi="Arial Narrow" w:cs="Arial Narrow"/>
          <w:sz w:val="24"/>
          <w:szCs w:val="24"/>
        </w:rPr>
        <w:t> životnímu prostředí (</w:t>
      </w:r>
      <w:r w:rsidRPr="00C061AF">
        <w:rPr>
          <w:rFonts w:ascii="Arial Narrow" w:hAnsi="Arial Narrow" w:cs="Arial Narrow"/>
          <w:sz w:val="24"/>
          <w:szCs w:val="24"/>
        </w:rPr>
        <w:t>environmentu</w:t>
      </w:r>
      <w:r>
        <w:rPr>
          <w:rFonts w:ascii="Arial Narrow" w:hAnsi="Arial Narrow" w:cs="Arial Narrow"/>
          <w:sz w:val="24"/>
          <w:szCs w:val="24"/>
        </w:rPr>
        <w:t>)</w:t>
      </w:r>
      <w:r w:rsidRPr="00C061AF">
        <w:rPr>
          <w:rFonts w:ascii="Arial Narrow" w:hAnsi="Arial Narrow" w:cs="Arial Narrow"/>
          <w:sz w:val="24"/>
          <w:szCs w:val="24"/>
        </w:rPr>
        <w:t>.</w:t>
      </w:r>
    </w:p>
    <w:p w14:paraId="356C9866" w14:textId="092F4E3D" w:rsidR="008B084D" w:rsidRDefault="008B084D" w:rsidP="001255D2">
      <w:pPr>
        <w:spacing w:before="120"/>
        <w:jc w:val="both"/>
        <w:rPr>
          <w:rFonts w:ascii="Arial Narrow" w:hAnsi="Arial Narrow" w:cs="Arial Narrow"/>
          <w:sz w:val="24"/>
          <w:szCs w:val="24"/>
        </w:rPr>
      </w:pPr>
      <w:r w:rsidRPr="00C061AF">
        <w:rPr>
          <w:rFonts w:ascii="Arial Narrow" w:hAnsi="Arial Narrow" w:cs="Arial Narrow"/>
          <w:sz w:val="24"/>
          <w:szCs w:val="24"/>
        </w:rPr>
        <w:t xml:space="preserve">Se zaměstnanci a veřejností je posilován přístup otevřené komunikace založený na podávání potřebných </w:t>
      </w:r>
      <w:r w:rsidRPr="00F2639A">
        <w:rPr>
          <w:rFonts w:ascii="Arial Narrow" w:hAnsi="Arial Narrow" w:cs="Arial Narrow"/>
          <w:sz w:val="24"/>
          <w:szCs w:val="24"/>
        </w:rPr>
        <w:t>informací týkajících se problematiky ochrany životního prostředí</w:t>
      </w:r>
      <w:r w:rsidR="001C46F1">
        <w:rPr>
          <w:rFonts w:ascii="Arial Narrow" w:hAnsi="Arial Narrow" w:cs="Arial Narrow"/>
          <w:sz w:val="24"/>
          <w:szCs w:val="24"/>
        </w:rPr>
        <w:t xml:space="preserve"> a klimatu</w:t>
      </w:r>
      <w:r w:rsidRPr="00F2639A">
        <w:rPr>
          <w:rFonts w:ascii="Arial Narrow" w:hAnsi="Arial Narrow" w:cs="Arial Narrow"/>
          <w:sz w:val="24"/>
          <w:szCs w:val="24"/>
        </w:rPr>
        <w:t>. Pro interní komunikaci slouží zejména firemní časopis SPEKTRUM, intraNET, porady v organizačních jednotkách</w:t>
      </w:r>
      <w:r w:rsidR="006E5E82">
        <w:rPr>
          <w:rFonts w:ascii="Arial Narrow" w:hAnsi="Arial Narrow" w:cs="Arial Narrow"/>
          <w:sz w:val="24"/>
          <w:szCs w:val="24"/>
        </w:rPr>
        <w:t>, školení a neformální setkání poř</w:t>
      </w:r>
      <w:r w:rsidRPr="00F2639A">
        <w:rPr>
          <w:rFonts w:ascii="Arial Narrow" w:hAnsi="Arial Narrow" w:cs="Arial Narrow"/>
          <w:sz w:val="24"/>
          <w:szCs w:val="24"/>
        </w:rPr>
        <w:t>ádané organizací</w:t>
      </w:r>
      <w:r w:rsidRPr="00936AB8">
        <w:rPr>
          <w:rFonts w:ascii="Arial Narrow" w:hAnsi="Arial Narrow" w:cs="Arial Narrow"/>
          <w:sz w:val="24"/>
          <w:szCs w:val="24"/>
        </w:rPr>
        <w:t>. Zároveň mají zaměstnanci možnost sdělit zaměstnavateli anonymně jakékoliv své poznatky a náměty nebo příp. otázky, na které je následně prostřednictvím časopisu SPEKTRUM reagováno</w:t>
      </w:r>
      <w:r w:rsidR="00936AB8" w:rsidRPr="00936AB8">
        <w:rPr>
          <w:rFonts w:ascii="Arial Narrow" w:hAnsi="Arial Narrow" w:cs="Arial Narrow"/>
          <w:sz w:val="24"/>
          <w:szCs w:val="24"/>
        </w:rPr>
        <w:t xml:space="preserve">. </w:t>
      </w:r>
      <w:r w:rsidRPr="00936AB8">
        <w:rPr>
          <w:rFonts w:ascii="Arial Narrow" w:hAnsi="Arial Narrow" w:cs="Arial Narrow"/>
          <w:sz w:val="24"/>
          <w:szCs w:val="24"/>
        </w:rPr>
        <w:t>V rámci externí komunikace jsou pro sdělení z oblasti ochrany životního prostředí (informace i podněty) využív</w:t>
      </w:r>
      <w:r w:rsidR="00471987">
        <w:rPr>
          <w:rFonts w:ascii="Arial Narrow" w:hAnsi="Arial Narrow" w:cs="Arial Narrow"/>
          <w:sz w:val="24"/>
          <w:szCs w:val="24"/>
        </w:rPr>
        <w:t xml:space="preserve">ány webové stránky organizace, </w:t>
      </w:r>
      <w:r w:rsidRPr="00936AB8">
        <w:rPr>
          <w:rFonts w:ascii="Arial Narrow" w:hAnsi="Arial Narrow" w:cs="Arial Narrow"/>
          <w:sz w:val="24"/>
          <w:szCs w:val="24"/>
        </w:rPr>
        <w:t xml:space="preserve">zprávy a interview pro média, účast na konferencích </w:t>
      </w:r>
      <w:r w:rsidRPr="00936AB8">
        <w:rPr>
          <w:rFonts w:ascii="Arial Narrow" w:hAnsi="Arial Narrow" w:cs="Arial Narrow"/>
          <w:sz w:val="24"/>
          <w:szCs w:val="24"/>
        </w:rPr>
        <w:lastRenderedPageBreak/>
        <w:t>a seminářích. HOCHTIEF CZ a.</w:t>
      </w:r>
      <w:r w:rsidR="00205B5A" w:rsidRPr="00936AB8">
        <w:rPr>
          <w:rFonts w:ascii="Arial Narrow" w:hAnsi="Arial Narrow" w:cs="Arial Narrow"/>
          <w:sz w:val="24"/>
          <w:szCs w:val="24"/>
        </w:rPr>
        <w:t> </w:t>
      </w:r>
      <w:r w:rsidRPr="00936AB8">
        <w:rPr>
          <w:rFonts w:ascii="Arial Narrow" w:hAnsi="Arial Narrow" w:cs="Arial Narrow"/>
          <w:sz w:val="24"/>
          <w:szCs w:val="24"/>
        </w:rPr>
        <w:t xml:space="preserve">s. svůj zájem o stav prostředí, které nás obklopuje, dokládá </w:t>
      </w:r>
      <w:r w:rsidR="006E5E82" w:rsidRPr="00936AB8">
        <w:rPr>
          <w:rFonts w:ascii="Arial Narrow" w:hAnsi="Arial Narrow" w:cs="Arial Narrow"/>
          <w:sz w:val="24"/>
          <w:szCs w:val="24"/>
        </w:rPr>
        <w:t>podporou řady akcí a </w:t>
      </w:r>
      <w:r w:rsidRPr="00936AB8">
        <w:rPr>
          <w:rFonts w:ascii="Arial Narrow" w:hAnsi="Arial Narrow" w:cs="Arial Narrow"/>
          <w:sz w:val="24"/>
          <w:szCs w:val="24"/>
        </w:rPr>
        <w:t>soutěží, které mají souvislost se životním prostředím.</w:t>
      </w:r>
      <w:r w:rsidR="005F2BCD">
        <w:rPr>
          <w:rFonts w:ascii="Arial Narrow" w:hAnsi="Arial Narrow" w:cs="Arial Narrow"/>
          <w:sz w:val="24"/>
          <w:szCs w:val="24"/>
        </w:rPr>
        <w:t xml:space="preserve"> </w:t>
      </w:r>
    </w:p>
    <w:p w14:paraId="28FD08B5" w14:textId="77777777" w:rsidR="008B084D" w:rsidRPr="00FB6A9F" w:rsidRDefault="008B084D" w:rsidP="001255D2">
      <w:pPr>
        <w:pStyle w:val="Nadpis3"/>
        <w:numPr>
          <w:ilvl w:val="2"/>
          <w:numId w:val="35"/>
        </w:numPr>
        <w:spacing w:before="240"/>
        <w:ind w:left="709" w:hanging="709"/>
        <w:rPr>
          <w:rFonts w:ascii="Arial Narrow" w:hAnsi="Arial Narrow"/>
        </w:rPr>
      </w:pPr>
      <w:bookmarkStart w:id="15" w:name="_Toc194653129"/>
      <w:r w:rsidRPr="00FB6A9F">
        <w:rPr>
          <w:rFonts w:ascii="Arial Narrow" w:hAnsi="Arial Narrow"/>
        </w:rPr>
        <w:t>Neustálé zlepšování</w:t>
      </w:r>
      <w:bookmarkEnd w:id="15"/>
    </w:p>
    <w:p w14:paraId="5C915D22" w14:textId="5AD057AD" w:rsidR="008B084D" w:rsidRDefault="008B084D"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 xml:space="preserve">Pravidelně na začátku roku je představenstvem </w:t>
      </w:r>
      <w:r w:rsidR="006E5E82">
        <w:rPr>
          <w:rFonts w:ascii="Arial Narrow" w:hAnsi="Arial Narrow" w:cs="Arial Narrow"/>
          <w:sz w:val="24"/>
          <w:szCs w:val="24"/>
        </w:rPr>
        <w:t>společnosti HOCHTIEF CZ</w:t>
      </w:r>
      <w:r w:rsidR="004A7BAC">
        <w:rPr>
          <w:rFonts w:ascii="Arial Narrow" w:hAnsi="Arial Narrow" w:cs="Arial Narrow"/>
          <w:sz w:val="24"/>
          <w:szCs w:val="24"/>
        </w:rPr>
        <w:t xml:space="preserve"> a. s.</w:t>
      </w:r>
      <w:r>
        <w:rPr>
          <w:rFonts w:ascii="Arial Narrow" w:hAnsi="Arial Narrow" w:cs="Arial Narrow"/>
          <w:sz w:val="24"/>
          <w:szCs w:val="24"/>
        </w:rPr>
        <w:t xml:space="preserve"> provedeno přezkoumání </w:t>
      </w:r>
      <w:r w:rsidR="006E5E82">
        <w:rPr>
          <w:rFonts w:ascii="Arial Narrow" w:hAnsi="Arial Narrow" w:cs="Arial Narrow"/>
          <w:sz w:val="24"/>
          <w:szCs w:val="24"/>
        </w:rPr>
        <w:t xml:space="preserve">systému </w:t>
      </w:r>
      <w:r>
        <w:rPr>
          <w:rFonts w:ascii="Arial Narrow" w:hAnsi="Arial Narrow" w:cs="Arial Narrow"/>
          <w:sz w:val="24"/>
          <w:szCs w:val="24"/>
        </w:rPr>
        <w:t>environmentálního managementu, kdy je na podkladě získaných údajů a informací vyhodnocena efektivnost a účinnost systému a následně jsou v souladu se stanovenými cíl</w:t>
      </w:r>
      <w:r w:rsidR="00172165">
        <w:rPr>
          <w:rFonts w:ascii="Arial Narrow" w:hAnsi="Arial Narrow" w:cs="Arial Narrow"/>
          <w:sz w:val="24"/>
          <w:szCs w:val="24"/>
        </w:rPr>
        <w:t>i</w:t>
      </w:r>
      <w:r>
        <w:rPr>
          <w:rFonts w:ascii="Arial Narrow" w:hAnsi="Arial Narrow" w:cs="Arial Narrow"/>
          <w:sz w:val="24"/>
          <w:szCs w:val="24"/>
        </w:rPr>
        <w:t xml:space="preserve"> přijata opatření ke zlepšování EMS.</w:t>
      </w:r>
    </w:p>
    <w:p w14:paraId="7D55D836" w14:textId="77777777" w:rsidR="008B084D" w:rsidRPr="00FB6A9F" w:rsidRDefault="008B084D" w:rsidP="001255D2">
      <w:pPr>
        <w:pStyle w:val="Nadpis3"/>
        <w:numPr>
          <w:ilvl w:val="2"/>
          <w:numId w:val="35"/>
        </w:numPr>
        <w:spacing w:before="240"/>
        <w:ind w:left="709" w:hanging="709"/>
        <w:rPr>
          <w:rFonts w:ascii="Arial Narrow" w:hAnsi="Arial Narrow"/>
        </w:rPr>
      </w:pPr>
      <w:bookmarkStart w:id="16" w:name="_Toc194653130"/>
      <w:r w:rsidRPr="00FB6A9F">
        <w:rPr>
          <w:rFonts w:ascii="Arial Narrow" w:hAnsi="Arial Narrow"/>
        </w:rPr>
        <w:t>Environmentální účetnictví</w:t>
      </w:r>
      <w:bookmarkEnd w:id="16"/>
    </w:p>
    <w:p w14:paraId="02D0CC0B" w14:textId="3FA737AA" w:rsidR="00915210" w:rsidRPr="003C636D" w:rsidRDefault="008B084D" w:rsidP="001255D2">
      <w:pPr>
        <w:pStyle w:val="Zhlav"/>
        <w:tabs>
          <w:tab w:val="clear" w:pos="4536"/>
          <w:tab w:val="clear" w:pos="9072"/>
        </w:tabs>
        <w:spacing w:before="120"/>
        <w:jc w:val="both"/>
        <w:rPr>
          <w:rFonts w:ascii="Arial Narrow" w:hAnsi="Arial Narrow" w:cs="Arial Narrow"/>
          <w:sz w:val="24"/>
          <w:szCs w:val="24"/>
        </w:rPr>
      </w:pPr>
      <w:r w:rsidRPr="003C636D">
        <w:rPr>
          <w:rFonts w:ascii="Arial Narrow" w:hAnsi="Arial Narrow" w:cs="Arial Narrow"/>
          <w:sz w:val="24"/>
          <w:szCs w:val="24"/>
        </w:rPr>
        <w:t>Účetnictví HOCHTIEF CZ a.s. je vedeno v systému SAP, který umožňuje jednoznačnou identifikaci jednotlivých nákladů podle nákladových účtů a organizační příslušnosti. Dosavadní účetní osnova byla v</w:t>
      </w:r>
      <w:r w:rsidR="004A7BAC">
        <w:rPr>
          <w:rFonts w:ascii="Arial Narrow" w:hAnsi="Arial Narrow" w:cs="Arial Narrow"/>
          <w:sz w:val="24"/>
          <w:szCs w:val="24"/>
        </w:rPr>
        <w:t> </w:t>
      </w:r>
      <w:r w:rsidRPr="003C636D">
        <w:rPr>
          <w:rFonts w:ascii="Arial Narrow" w:hAnsi="Arial Narrow" w:cs="Arial Narrow"/>
          <w:sz w:val="24"/>
          <w:szCs w:val="24"/>
        </w:rPr>
        <w:t xml:space="preserve">souvislosti se zavedením Programu EMAS rozšířena s cílem </w:t>
      </w:r>
      <w:r w:rsidR="006E5E82" w:rsidRPr="003C636D">
        <w:rPr>
          <w:rFonts w:ascii="Arial Narrow" w:hAnsi="Arial Narrow" w:cs="Arial Narrow"/>
          <w:sz w:val="24"/>
          <w:szCs w:val="24"/>
        </w:rPr>
        <w:t xml:space="preserve">dosáhnout </w:t>
      </w:r>
      <w:r w:rsidRPr="003C636D">
        <w:rPr>
          <w:rFonts w:ascii="Arial Narrow" w:hAnsi="Arial Narrow" w:cs="Arial Narrow"/>
          <w:sz w:val="24"/>
          <w:szCs w:val="24"/>
        </w:rPr>
        <w:t xml:space="preserve">jasné </w:t>
      </w:r>
      <w:r w:rsidR="00C67389" w:rsidRPr="003C636D">
        <w:rPr>
          <w:rFonts w:ascii="Arial Narrow" w:hAnsi="Arial Narrow" w:cs="Arial Narrow"/>
          <w:sz w:val="24"/>
          <w:szCs w:val="24"/>
        </w:rPr>
        <w:t>určení</w:t>
      </w:r>
      <w:r w:rsidRPr="003C636D">
        <w:rPr>
          <w:rFonts w:ascii="Arial Narrow" w:hAnsi="Arial Narrow" w:cs="Arial Narrow"/>
          <w:sz w:val="24"/>
          <w:szCs w:val="24"/>
        </w:rPr>
        <w:t xml:space="preserve"> nákladů</w:t>
      </w:r>
      <w:r w:rsidR="006E5E82" w:rsidRPr="003C636D">
        <w:rPr>
          <w:rFonts w:ascii="Arial Narrow" w:hAnsi="Arial Narrow" w:cs="Arial Narrow"/>
          <w:sz w:val="24"/>
          <w:szCs w:val="24"/>
        </w:rPr>
        <w:t xml:space="preserve"> / výnosů vztahujících se k ŽP</w:t>
      </w:r>
      <w:r w:rsidR="00C67389" w:rsidRPr="003C636D">
        <w:rPr>
          <w:rFonts w:ascii="Arial Narrow" w:hAnsi="Arial Narrow" w:cs="Arial Narrow"/>
          <w:sz w:val="24"/>
          <w:szCs w:val="24"/>
        </w:rPr>
        <w:t>.</w:t>
      </w:r>
      <w:r w:rsidRPr="003C636D">
        <w:rPr>
          <w:rFonts w:ascii="Arial Narrow" w:hAnsi="Arial Narrow" w:cs="Arial Narrow"/>
          <w:sz w:val="24"/>
          <w:szCs w:val="24"/>
        </w:rPr>
        <w:t xml:space="preserve"> </w:t>
      </w:r>
      <w:r w:rsidR="00AB60A4">
        <w:rPr>
          <w:rFonts w:ascii="Arial Narrow" w:hAnsi="Arial Narrow" w:cs="Arial Narrow"/>
          <w:sz w:val="24"/>
          <w:szCs w:val="24"/>
        </w:rPr>
        <w:t xml:space="preserve">Přesto se </w:t>
      </w:r>
      <w:r w:rsidR="004117A4">
        <w:rPr>
          <w:rFonts w:ascii="Arial Narrow" w:hAnsi="Arial Narrow" w:cs="Arial Narrow"/>
          <w:sz w:val="24"/>
          <w:szCs w:val="24"/>
        </w:rPr>
        <w:t xml:space="preserve">děje </w:t>
      </w:r>
      <w:r w:rsidR="00AB60A4">
        <w:rPr>
          <w:rFonts w:ascii="Arial Narrow" w:hAnsi="Arial Narrow" w:cs="Arial Narrow"/>
          <w:sz w:val="24"/>
          <w:szCs w:val="24"/>
        </w:rPr>
        <w:t>že na účty například u likvidace odpadů jsou zaúčtovány faktury za písky, štěrk nebo recyklát protože tyto položky jsou na jedné faktuře s likvidací odpadů</w:t>
      </w:r>
      <w:r w:rsidR="00ED4F62">
        <w:rPr>
          <w:rFonts w:ascii="Arial Narrow" w:hAnsi="Arial Narrow" w:cs="Arial Narrow"/>
          <w:sz w:val="24"/>
          <w:szCs w:val="24"/>
        </w:rPr>
        <w:t xml:space="preserve"> </w:t>
      </w:r>
      <w:r w:rsidR="00AB60A4">
        <w:rPr>
          <w:rFonts w:ascii="Arial Narrow" w:hAnsi="Arial Narrow" w:cs="Arial Narrow"/>
          <w:sz w:val="24"/>
          <w:szCs w:val="24"/>
        </w:rPr>
        <w:t>(firma provádí odvoz odpadů</w:t>
      </w:r>
      <w:r w:rsidR="004117A4">
        <w:rPr>
          <w:rFonts w:ascii="Arial Narrow" w:hAnsi="Arial Narrow" w:cs="Arial Narrow"/>
          <w:sz w:val="24"/>
          <w:szCs w:val="24"/>
        </w:rPr>
        <w:t>, ale také naváží stavební materiál, jako jsou písky, štěrk nebo recyklát...)</w:t>
      </w:r>
      <w:r w:rsidR="00ED4F62">
        <w:rPr>
          <w:rFonts w:ascii="Arial Narrow" w:hAnsi="Arial Narrow" w:cs="Arial Narrow"/>
          <w:sz w:val="24"/>
          <w:szCs w:val="24"/>
        </w:rPr>
        <w:t>.</w:t>
      </w:r>
      <w:r w:rsidR="004117A4">
        <w:rPr>
          <w:rFonts w:ascii="Arial Narrow" w:hAnsi="Arial Narrow" w:cs="Arial Narrow"/>
          <w:sz w:val="24"/>
          <w:szCs w:val="24"/>
        </w:rPr>
        <w:t xml:space="preserve"> Při zjištění jsou tyto položky přeúčtovány na jiné účty. </w:t>
      </w:r>
    </w:p>
    <w:p w14:paraId="1F306750" w14:textId="77777777" w:rsidR="00915210" w:rsidRDefault="00915210">
      <w:pPr>
        <w:pStyle w:val="Zhlav"/>
        <w:tabs>
          <w:tab w:val="clear" w:pos="4536"/>
          <w:tab w:val="clear" w:pos="9072"/>
        </w:tabs>
        <w:rPr>
          <w:rFonts w:ascii="Arial Narrow" w:hAnsi="Arial Narrow" w:cs="Arial Narrow"/>
          <w:b/>
          <w:szCs w:val="16"/>
        </w:rPr>
      </w:pPr>
    </w:p>
    <w:p w14:paraId="1EF82D13" w14:textId="7689FA54" w:rsidR="008B084D" w:rsidRPr="000A4A25" w:rsidRDefault="008B084D" w:rsidP="000A4A25">
      <w:pPr>
        <w:pStyle w:val="Nadpis1"/>
        <w:numPr>
          <w:ilvl w:val="0"/>
          <w:numId w:val="35"/>
        </w:numPr>
        <w:ind w:left="709" w:hanging="709"/>
        <w:jc w:val="left"/>
        <w:rPr>
          <w:rFonts w:ascii="Arial Narrow" w:hAnsi="Arial Narrow"/>
          <w:b/>
          <w:sz w:val="40"/>
          <w:szCs w:val="40"/>
        </w:rPr>
      </w:pPr>
      <w:bookmarkStart w:id="17" w:name="_Toc194653131"/>
      <w:r w:rsidRPr="000A4A25">
        <w:rPr>
          <w:rFonts w:ascii="Arial Narrow" w:hAnsi="Arial Narrow"/>
          <w:b/>
          <w:sz w:val="40"/>
          <w:szCs w:val="40"/>
        </w:rPr>
        <w:t>Environmentální aspekty</w:t>
      </w:r>
      <w:bookmarkEnd w:id="17"/>
    </w:p>
    <w:p w14:paraId="60BC50F0" w14:textId="77777777" w:rsidR="008B084D" w:rsidRPr="00350264" w:rsidRDefault="008B084D"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HOCHTIEF CZ a. s. zvážila</w:t>
      </w:r>
      <w:r w:rsidRPr="00350264">
        <w:rPr>
          <w:rFonts w:ascii="Arial Narrow" w:hAnsi="Arial Narrow" w:cs="Arial Narrow"/>
          <w:sz w:val="24"/>
          <w:szCs w:val="24"/>
        </w:rPr>
        <w:t xml:space="preserve"> </w:t>
      </w:r>
      <w:r>
        <w:rPr>
          <w:rFonts w:ascii="Arial Narrow" w:hAnsi="Arial Narrow" w:cs="Arial Narrow"/>
          <w:sz w:val="24"/>
          <w:szCs w:val="24"/>
        </w:rPr>
        <w:t>jak přímé, tak nepřímé</w:t>
      </w:r>
      <w:r w:rsidRPr="00350264">
        <w:rPr>
          <w:rFonts w:ascii="Arial Narrow" w:hAnsi="Arial Narrow" w:cs="Arial Narrow"/>
          <w:sz w:val="24"/>
          <w:szCs w:val="24"/>
        </w:rPr>
        <w:t xml:space="preserve"> environmentální aspekty svých činno</w:t>
      </w:r>
      <w:r>
        <w:rPr>
          <w:rFonts w:ascii="Arial Narrow" w:hAnsi="Arial Narrow" w:cs="Arial Narrow"/>
          <w:sz w:val="24"/>
          <w:szCs w:val="24"/>
        </w:rPr>
        <w:t>stí, výrobků a služeb</w:t>
      </w:r>
      <w:r w:rsidR="006E5E82">
        <w:rPr>
          <w:rFonts w:ascii="Arial Narrow" w:hAnsi="Arial Narrow" w:cs="Arial Narrow"/>
          <w:sz w:val="24"/>
          <w:szCs w:val="24"/>
        </w:rPr>
        <w:t>,</w:t>
      </w:r>
      <w:r>
        <w:rPr>
          <w:rFonts w:ascii="Arial Narrow" w:hAnsi="Arial Narrow" w:cs="Arial Narrow"/>
          <w:sz w:val="24"/>
          <w:szCs w:val="24"/>
        </w:rPr>
        <w:t xml:space="preserve"> a rozhodla</w:t>
      </w:r>
      <w:r w:rsidRPr="00350264">
        <w:rPr>
          <w:rFonts w:ascii="Arial Narrow" w:hAnsi="Arial Narrow" w:cs="Arial Narrow"/>
          <w:sz w:val="24"/>
          <w:szCs w:val="24"/>
        </w:rPr>
        <w:t xml:space="preserve">, </w:t>
      </w:r>
      <w:r>
        <w:rPr>
          <w:rFonts w:ascii="Arial Narrow" w:hAnsi="Arial Narrow" w:cs="Arial Narrow"/>
          <w:sz w:val="24"/>
          <w:szCs w:val="24"/>
        </w:rPr>
        <w:t xml:space="preserve">že následující aspekty </w:t>
      </w:r>
      <w:r w:rsidRPr="00350264">
        <w:rPr>
          <w:rFonts w:ascii="Arial Narrow" w:hAnsi="Arial Narrow" w:cs="Arial Narrow"/>
          <w:sz w:val="24"/>
          <w:szCs w:val="24"/>
        </w:rPr>
        <w:t>mají podstatný dopad</w:t>
      </w:r>
    </w:p>
    <w:p w14:paraId="3379E12D" w14:textId="77777777" w:rsidR="008B084D" w:rsidRPr="00350264"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emise do ovzduší</w:t>
      </w:r>
      <w:r w:rsidR="00A9349A">
        <w:rPr>
          <w:rFonts w:ascii="Arial Narrow" w:hAnsi="Arial Narrow" w:cs="Arial Narrow"/>
          <w:sz w:val="24"/>
          <w:szCs w:val="24"/>
        </w:rPr>
        <w:t xml:space="preserve"> a ochrana klimatu</w:t>
      </w:r>
      <w:r w:rsidRPr="00350264">
        <w:rPr>
          <w:rFonts w:ascii="Arial Narrow" w:hAnsi="Arial Narrow" w:cs="Arial Narrow"/>
          <w:sz w:val="24"/>
          <w:szCs w:val="24"/>
        </w:rPr>
        <w:t>,</w:t>
      </w:r>
    </w:p>
    <w:p w14:paraId="65C05AF4" w14:textId="77777777" w:rsidR="008B084D" w:rsidRPr="00350264"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vypouštění do odpadních vod,</w:t>
      </w:r>
    </w:p>
    <w:p w14:paraId="1F6E3A27" w14:textId="77777777" w:rsidR="008B084D" w:rsidRPr="00350264"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p</w:t>
      </w:r>
      <w:r>
        <w:rPr>
          <w:rFonts w:ascii="Arial Narrow" w:hAnsi="Arial Narrow" w:cs="Arial Narrow"/>
          <w:sz w:val="24"/>
          <w:szCs w:val="24"/>
        </w:rPr>
        <w:t xml:space="preserve">rodukce </w:t>
      </w:r>
      <w:r w:rsidRPr="00350264">
        <w:rPr>
          <w:rFonts w:ascii="Arial Narrow" w:hAnsi="Arial Narrow" w:cs="Arial Narrow"/>
          <w:sz w:val="24"/>
          <w:szCs w:val="24"/>
        </w:rPr>
        <w:t>odpadů, zejména nebezpečných odpadů,</w:t>
      </w:r>
    </w:p>
    <w:p w14:paraId="62B9B924" w14:textId="77777777" w:rsidR="008B084D" w:rsidRPr="00350264"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využívání a kontaminaci půdy,</w:t>
      </w:r>
    </w:p>
    <w:p w14:paraId="0A008527" w14:textId="77777777" w:rsidR="008B084D"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využívání přírodních zdrojů a surovin (včetně energie),</w:t>
      </w:r>
    </w:p>
    <w:p w14:paraId="5100F24C" w14:textId="77777777" w:rsidR="008B084D" w:rsidRPr="00350264" w:rsidRDefault="008B084D">
      <w:pPr>
        <w:pStyle w:val="Zhlav"/>
        <w:numPr>
          <w:ilvl w:val="0"/>
          <w:numId w:val="8"/>
        </w:numPr>
        <w:tabs>
          <w:tab w:val="clear" w:pos="4536"/>
          <w:tab w:val="clear" w:pos="9072"/>
        </w:tabs>
        <w:jc w:val="both"/>
        <w:rPr>
          <w:rFonts w:ascii="Arial Narrow" w:hAnsi="Arial Narrow" w:cs="Arial Narrow"/>
          <w:sz w:val="24"/>
          <w:szCs w:val="24"/>
        </w:rPr>
      </w:pPr>
      <w:r>
        <w:rPr>
          <w:rFonts w:ascii="Arial Narrow" w:hAnsi="Arial Narrow" w:cs="Arial Narrow"/>
          <w:sz w:val="24"/>
          <w:szCs w:val="24"/>
        </w:rPr>
        <w:t>práce s nebezpečnými látkami</w:t>
      </w:r>
    </w:p>
    <w:p w14:paraId="2C5C323D" w14:textId="77777777" w:rsidR="008B084D"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 xml:space="preserve">místní problémy </w:t>
      </w:r>
      <w:r>
        <w:rPr>
          <w:rFonts w:ascii="Arial Narrow" w:hAnsi="Arial Narrow" w:cs="Arial Narrow"/>
          <w:sz w:val="24"/>
          <w:szCs w:val="24"/>
        </w:rPr>
        <w:t xml:space="preserve">(hluk, vibrace, zápach, prach, </w:t>
      </w:r>
      <w:r w:rsidRPr="00350264">
        <w:rPr>
          <w:rFonts w:ascii="Arial Narrow" w:hAnsi="Arial Narrow" w:cs="Arial Narrow"/>
          <w:sz w:val="24"/>
          <w:szCs w:val="24"/>
        </w:rPr>
        <w:t>atd.),</w:t>
      </w:r>
    </w:p>
    <w:p w14:paraId="680025D3" w14:textId="77777777" w:rsidR="008B084D" w:rsidRDefault="008B084D">
      <w:pPr>
        <w:pStyle w:val="Zhlav"/>
        <w:numPr>
          <w:ilvl w:val="0"/>
          <w:numId w:val="8"/>
        </w:numPr>
        <w:tabs>
          <w:tab w:val="clear" w:pos="4536"/>
          <w:tab w:val="clear" w:pos="9072"/>
        </w:tabs>
        <w:jc w:val="both"/>
        <w:rPr>
          <w:rFonts w:ascii="Arial Narrow" w:hAnsi="Arial Narrow" w:cs="Arial Narrow"/>
          <w:sz w:val="24"/>
          <w:szCs w:val="24"/>
        </w:rPr>
      </w:pPr>
      <w:r w:rsidRPr="00350264">
        <w:rPr>
          <w:rFonts w:ascii="Arial Narrow" w:hAnsi="Arial Narrow" w:cs="Arial Narrow"/>
          <w:sz w:val="24"/>
          <w:szCs w:val="24"/>
        </w:rPr>
        <w:t xml:space="preserve">riziko </w:t>
      </w:r>
      <w:r>
        <w:rPr>
          <w:rFonts w:ascii="Arial Narrow" w:hAnsi="Arial Narrow" w:cs="Arial Narrow"/>
          <w:sz w:val="24"/>
          <w:szCs w:val="24"/>
        </w:rPr>
        <w:t>havarijní situace</w:t>
      </w:r>
    </w:p>
    <w:p w14:paraId="68B7FD6C" w14:textId="77777777" w:rsidR="008B084D" w:rsidRDefault="008B084D">
      <w:pPr>
        <w:pStyle w:val="Zhlav"/>
        <w:numPr>
          <w:ilvl w:val="0"/>
          <w:numId w:val="8"/>
        </w:numPr>
        <w:tabs>
          <w:tab w:val="clear" w:pos="4536"/>
          <w:tab w:val="clear" w:pos="9072"/>
        </w:tabs>
        <w:jc w:val="both"/>
        <w:rPr>
          <w:rFonts w:ascii="Arial Narrow" w:hAnsi="Arial Narrow" w:cs="Arial Narrow"/>
          <w:sz w:val="24"/>
          <w:szCs w:val="24"/>
        </w:rPr>
      </w:pPr>
      <w:r>
        <w:rPr>
          <w:rFonts w:ascii="Arial Narrow" w:hAnsi="Arial Narrow" w:cs="Arial Narrow"/>
          <w:sz w:val="24"/>
          <w:szCs w:val="24"/>
        </w:rPr>
        <w:t>požadavky právních předpisů</w:t>
      </w:r>
    </w:p>
    <w:p w14:paraId="7581F60B" w14:textId="77777777" w:rsidR="008B084D" w:rsidRPr="00F2639A" w:rsidRDefault="008B084D">
      <w:pPr>
        <w:pStyle w:val="Zhlav"/>
        <w:numPr>
          <w:ilvl w:val="0"/>
          <w:numId w:val="8"/>
        </w:numPr>
        <w:tabs>
          <w:tab w:val="clear" w:pos="4536"/>
          <w:tab w:val="clear" w:pos="9072"/>
        </w:tabs>
        <w:jc w:val="both"/>
        <w:rPr>
          <w:rFonts w:ascii="Arial Narrow" w:hAnsi="Arial Narrow" w:cs="Arial Narrow"/>
          <w:sz w:val="24"/>
          <w:szCs w:val="24"/>
        </w:rPr>
      </w:pPr>
      <w:r w:rsidRPr="00F2639A">
        <w:rPr>
          <w:rFonts w:ascii="Arial Narrow" w:hAnsi="Arial Narrow" w:cs="Arial Narrow"/>
          <w:sz w:val="24"/>
          <w:szCs w:val="24"/>
        </w:rPr>
        <w:t>ekonomika (finanční náročnost opatření)</w:t>
      </w:r>
    </w:p>
    <w:p w14:paraId="15C8EDB9" w14:textId="77777777" w:rsidR="008B084D" w:rsidRPr="00F2639A" w:rsidRDefault="008B084D">
      <w:pPr>
        <w:pStyle w:val="Zhlav"/>
        <w:numPr>
          <w:ilvl w:val="0"/>
          <w:numId w:val="8"/>
        </w:numPr>
        <w:tabs>
          <w:tab w:val="clear" w:pos="4536"/>
          <w:tab w:val="clear" w:pos="9072"/>
        </w:tabs>
        <w:jc w:val="both"/>
        <w:rPr>
          <w:rFonts w:ascii="Arial Narrow" w:hAnsi="Arial Narrow" w:cs="Arial Narrow"/>
          <w:sz w:val="24"/>
          <w:szCs w:val="24"/>
        </w:rPr>
      </w:pPr>
      <w:r w:rsidRPr="00F2639A">
        <w:rPr>
          <w:rFonts w:ascii="Arial Narrow" w:hAnsi="Arial Narrow" w:cs="Arial Narrow"/>
          <w:sz w:val="24"/>
          <w:szCs w:val="24"/>
        </w:rPr>
        <w:t xml:space="preserve">činnosti dodavatelů a nájemců </w:t>
      </w:r>
      <w:r w:rsidRPr="00F2639A">
        <w:rPr>
          <w:rFonts w:ascii="Arial Narrow" w:hAnsi="Arial Narrow" w:cs="Arial Narrow"/>
        </w:rPr>
        <w:t>(viz bod 4.</w:t>
      </w:r>
      <w:r w:rsidR="005739EC">
        <w:rPr>
          <w:rFonts w:ascii="Arial Narrow" w:hAnsi="Arial Narrow" w:cs="Arial Narrow"/>
        </w:rPr>
        <w:t>1</w:t>
      </w:r>
      <w:r w:rsidRPr="00F2639A">
        <w:rPr>
          <w:rFonts w:ascii="Arial Narrow" w:hAnsi="Arial Narrow" w:cs="Arial Narrow"/>
        </w:rPr>
        <w:t>)</w:t>
      </w:r>
    </w:p>
    <w:p w14:paraId="58549112" w14:textId="2A1E651E" w:rsidR="006E5E82" w:rsidRPr="00ED645D" w:rsidRDefault="006E5E82"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P</w:t>
      </w:r>
      <w:r w:rsidRPr="00ED645D">
        <w:rPr>
          <w:rFonts w:ascii="Arial Narrow" w:hAnsi="Arial Narrow" w:cs="Arial Narrow"/>
          <w:sz w:val="24"/>
          <w:szCs w:val="24"/>
        </w:rPr>
        <w:t xml:space="preserve">ři </w:t>
      </w:r>
      <w:r>
        <w:rPr>
          <w:rFonts w:ascii="Arial Narrow" w:hAnsi="Arial Narrow" w:cs="Arial Narrow"/>
          <w:sz w:val="24"/>
          <w:szCs w:val="24"/>
        </w:rPr>
        <w:t>hodnocení a stanovení významnosti jsou zohledněny mimořádné události</w:t>
      </w:r>
      <w:r w:rsidRPr="00ED645D">
        <w:rPr>
          <w:rFonts w:ascii="Arial Narrow" w:hAnsi="Arial Narrow" w:cs="Arial Narrow"/>
          <w:sz w:val="24"/>
          <w:szCs w:val="24"/>
        </w:rPr>
        <w:t xml:space="preserve"> v minulosti, místní specifika </w:t>
      </w:r>
      <w:r>
        <w:rPr>
          <w:rFonts w:ascii="Arial Narrow" w:hAnsi="Arial Narrow" w:cs="Arial Narrow"/>
          <w:sz w:val="24"/>
          <w:szCs w:val="24"/>
        </w:rPr>
        <w:t>a</w:t>
      </w:r>
      <w:r w:rsidR="00ED4F62">
        <w:rPr>
          <w:rFonts w:ascii="Arial Narrow" w:hAnsi="Arial Narrow" w:cs="Arial Narrow"/>
          <w:sz w:val="24"/>
          <w:szCs w:val="24"/>
        </w:rPr>
        <w:t> </w:t>
      </w:r>
      <w:r>
        <w:rPr>
          <w:rFonts w:ascii="Arial Narrow" w:hAnsi="Arial Narrow" w:cs="Arial Narrow"/>
          <w:sz w:val="24"/>
          <w:szCs w:val="24"/>
        </w:rPr>
        <w:t xml:space="preserve">rizika </w:t>
      </w:r>
      <w:r w:rsidRPr="00ED645D">
        <w:rPr>
          <w:rFonts w:ascii="Arial Narrow" w:hAnsi="Arial Narrow" w:cs="Arial Narrow"/>
          <w:sz w:val="24"/>
          <w:szCs w:val="24"/>
        </w:rPr>
        <w:t>da</w:t>
      </w:r>
      <w:r>
        <w:rPr>
          <w:rFonts w:ascii="Arial Narrow" w:hAnsi="Arial Narrow" w:cs="Arial Narrow"/>
          <w:sz w:val="24"/>
          <w:szCs w:val="24"/>
        </w:rPr>
        <w:t>né lokality a provozní podmínky.</w:t>
      </w:r>
      <w:bookmarkStart w:id="18" w:name="_Toc24256228"/>
      <w:r>
        <w:rPr>
          <w:rFonts w:ascii="Arial Narrow" w:hAnsi="Arial Narrow" w:cs="Arial Narrow"/>
          <w:sz w:val="24"/>
          <w:szCs w:val="24"/>
        </w:rPr>
        <w:t xml:space="preserve"> K</w:t>
      </w:r>
      <w:r w:rsidRPr="00ED645D">
        <w:rPr>
          <w:rFonts w:ascii="Arial Narrow" w:hAnsi="Arial Narrow" w:cs="Arial Narrow"/>
          <w:sz w:val="24"/>
          <w:szCs w:val="24"/>
        </w:rPr>
        <w:t xml:space="preserve">aždý </w:t>
      </w:r>
      <w:r>
        <w:rPr>
          <w:rFonts w:ascii="Arial Narrow" w:hAnsi="Arial Narrow" w:cs="Arial Narrow"/>
          <w:sz w:val="24"/>
          <w:szCs w:val="24"/>
        </w:rPr>
        <w:t>aspekt</w:t>
      </w:r>
      <w:r w:rsidRPr="00ED645D">
        <w:rPr>
          <w:rFonts w:ascii="Arial Narrow" w:hAnsi="Arial Narrow" w:cs="Arial Narrow"/>
          <w:sz w:val="24"/>
          <w:szCs w:val="24"/>
        </w:rPr>
        <w:t xml:space="preserve"> se hodnotí, při zohlednění všech výše popsaných skutečností, ze dvou základních hledisek:</w:t>
      </w:r>
      <w:bookmarkEnd w:id="18"/>
    </w:p>
    <w:p w14:paraId="3F4E4897" w14:textId="77777777" w:rsidR="006E5E82" w:rsidRPr="00ED645D" w:rsidRDefault="006E5E82" w:rsidP="006E5E82">
      <w:pPr>
        <w:pStyle w:val="Zhlav"/>
        <w:numPr>
          <w:ilvl w:val="0"/>
          <w:numId w:val="10"/>
        </w:numPr>
        <w:tabs>
          <w:tab w:val="clear" w:pos="4536"/>
          <w:tab w:val="clear" w:pos="9072"/>
        </w:tabs>
        <w:jc w:val="both"/>
        <w:rPr>
          <w:rFonts w:ascii="Arial Narrow" w:hAnsi="Arial Narrow" w:cs="Arial Narrow"/>
          <w:sz w:val="24"/>
          <w:szCs w:val="24"/>
        </w:rPr>
      </w:pPr>
      <w:r>
        <w:rPr>
          <w:rFonts w:ascii="Arial Narrow" w:hAnsi="Arial Narrow" w:cs="Arial Narrow"/>
          <w:sz w:val="24"/>
          <w:szCs w:val="24"/>
        </w:rPr>
        <w:t>závažnost aspektu,</w:t>
      </w:r>
    </w:p>
    <w:p w14:paraId="70D12ED6" w14:textId="0A357CDA" w:rsidR="006E5E82" w:rsidRPr="001255D2" w:rsidRDefault="006E5E82" w:rsidP="001255D2">
      <w:pPr>
        <w:pStyle w:val="Zhlav"/>
        <w:numPr>
          <w:ilvl w:val="0"/>
          <w:numId w:val="10"/>
        </w:numPr>
        <w:tabs>
          <w:tab w:val="clear" w:pos="4536"/>
          <w:tab w:val="clear" w:pos="9072"/>
        </w:tabs>
        <w:jc w:val="both"/>
        <w:rPr>
          <w:rFonts w:ascii="Arial Narrow" w:hAnsi="Arial Narrow" w:cs="Arial Narrow"/>
          <w:sz w:val="24"/>
          <w:szCs w:val="24"/>
        </w:rPr>
      </w:pPr>
      <w:r>
        <w:rPr>
          <w:rFonts w:ascii="Arial Narrow" w:hAnsi="Arial Narrow" w:cs="Arial Narrow"/>
          <w:sz w:val="24"/>
          <w:szCs w:val="24"/>
        </w:rPr>
        <w:t>rozsah aspektu.</w:t>
      </w:r>
    </w:p>
    <w:p w14:paraId="23FEBBA9" w14:textId="77777777" w:rsidR="008B084D" w:rsidRPr="000A4A25" w:rsidRDefault="008B084D" w:rsidP="001255D2">
      <w:pPr>
        <w:pStyle w:val="Nadpis2"/>
        <w:numPr>
          <w:ilvl w:val="1"/>
          <w:numId w:val="35"/>
        </w:numPr>
        <w:spacing w:before="240"/>
        <w:ind w:left="709" w:hanging="709"/>
        <w:jc w:val="left"/>
        <w:rPr>
          <w:rFonts w:ascii="Arial Narrow" w:hAnsi="Arial Narrow" w:cs="Arial Narrow"/>
          <w:sz w:val="32"/>
          <w:szCs w:val="32"/>
        </w:rPr>
      </w:pPr>
      <w:bookmarkStart w:id="19" w:name="_Toc194653132"/>
      <w:r w:rsidRPr="000A4A25">
        <w:rPr>
          <w:rFonts w:ascii="Arial Narrow" w:hAnsi="Arial Narrow" w:cs="Arial Narrow"/>
          <w:sz w:val="32"/>
          <w:szCs w:val="32"/>
        </w:rPr>
        <w:t>Činnosti dodavatelů a nájemců</w:t>
      </w:r>
      <w:bookmarkEnd w:id="19"/>
    </w:p>
    <w:p w14:paraId="74F23DAE" w14:textId="77777777" w:rsidR="008B084D" w:rsidRPr="00F2639A" w:rsidRDefault="008B084D" w:rsidP="001255D2">
      <w:pPr>
        <w:pStyle w:val="Zhlav"/>
        <w:tabs>
          <w:tab w:val="clear" w:pos="4536"/>
          <w:tab w:val="clear" w:pos="9072"/>
        </w:tabs>
        <w:spacing w:before="120"/>
        <w:jc w:val="both"/>
        <w:rPr>
          <w:rFonts w:ascii="Arial Narrow" w:hAnsi="Arial Narrow" w:cs="Arial Narrow"/>
          <w:sz w:val="24"/>
          <w:szCs w:val="24"/>
        </w:rPr>
      </w:pPr>
      <w:r w:rsidRPr="00F2639A">
        <w:rPr>
          <w:rFonts w:ascii="Arial Narrow" w:hAnsi="Arial Narrow" w:cs="Arial Narrow"/>
          <w:sz w:val="24"/>
          <w:szCs w:val="24"/>
        </w:rPr>
        <w:t xml:space="preserve">V systému řízení HOCHTIEF </w:t>
      </w:r>
      <w:r>
        <w:rPr>
          <w:rFonts w:ascii="Arial Narrow" w:hAnsi="Arial Narrow" w:cs="Arial Narrow"/>
          <w:sz w:val="24"/>
          <w:szCs w:val="24"/>
        </w:rPr>
        <w:t>CZ</w:t>
      </w:r>
      <w:r w:rsidRPr="00F2639A">
        <w:rPr>
          <w:rFonts w:ascii="Arial Narrow" w:hAnsi="Arial Narrow" w:cs="Arial Narrow"/>
          <w:sz w:val="24"/>
          <w:szCs w:val="24"/>
        </w:rPr>
        <w:t xml:space="preserve"> a.</w:t>
      </w:r>
      <w:r>
        <w:rPr>
          <w:rFonts w:ascii="Arial Narrow" w:hAnsi="Arial Narrow" w:cs="Arial Narrow"/>
          <w:sz w:val="24"/>
          <w:szCs w:val="24"/>
        </w:rPr>
        <w:t xml:space="preserve"> </w:t>
      </w:r>
      <w:r w:rsidRPr="00F2639A">
        <w:rPr>
          <w:rFonts w:ascii="Arial Narrow" w:hAnsi="Arial Narrow" w:cs="Arial Narrow"/>
          <w:sz w:val="24"/>
          <w:szCs w:val="24"/>
        </w:rPr>
        <w:t>s. jsou zahrnuty činnosti, které souvisí s environmentálním řízením chování dodavatelů a nájemců.</w:t>
      </w:r>
    </w:p>
    <w:p w14:paraId="715000C5" w14:textId="77777777" w:rsidR="008B084D" w:rsidRPr="00FB6A9F" w:rsidRDefault="008B084D" w:rsidP="001255D2">
      <w:pPr>
        <w:pStyle w:val="Nadpis3"/>
        <w:numPr>
          <w:ilvl w:val="2"/>
          <w:numId w:val="35"/>
        </w:numPr>
        <w:spacing w:before="240"/>
        <w:ind w:left="709" w:hanging="709"/>
        <w:rPr>
          <w:rFonts w:ascii="Arial Narrow" w:hAnsi="Arial Narrow"/>
        </w:rPr>
      </w:pPr>
      <w:bookmarkStart w:id="20" w:name="_Toc136261079"/>
      <w:bookmarkStart w:id="21" w:name="_Toc136272538"/>
      <w:bookmarkStart w:id="22" w:name="_Toc194653133"/>
      <w:r w:rsidRPr="00FB6A9F">
        <w:rPr>
          <w:rFonts w:ascii="Arial Narrow" w:hAnsi="Arial Narrow"/>
        </w:rPr>
        <w:t>Dodavatelé</w:t>
      </w:r>
      <w:bookmarkEnd w:id="20"/>
      <w:bookmarkEnd w:id="21"/>
      <w:bookmarkEnd w:id="22"/>
      <w:r w:rsidRPr="00FB6A9F">
        <w:rPr>
          <w:rFonts w:ascii="Arial Narrow" w:hAnsi="Arial Narrow"/>
        </w:rPr>
        <w:t xml:space="preserve"> </w:t>
      </w:r>
    </w:p>
    <w:p w14:paraId="4EDD62E6" w14:textId="77777777" w:rsidR="008B084D" w:rsidRPr="00F2639A" w:rsidRDefault="008B084D" w:rsidP="001255D2">
      <w:pPr>
        <w:pStyle w:val="Zhlav"/>
        <w:tabs>
          <w:tab w:val="clear" w:pos="4536"/>
          <w:tab w:val="clear" w:pos="9072"/>
        </w:tabs>
        <w:spacing w:before="120"/>
        <w:jc w:val="both"/>
        <w:rPr>
          <w:rFonts w:ascii="Arial Narrow" w:hAnsi="Arial Narrow" w:cs="Arial Narrow"/>
          <w:sz w:val="24"/>
          <w:szCs w:val="24"/>
        </w:rPr>
      </w:pPr>
      <w:r w:rsidRPr="00F2639A">
        <w:rPr>
          <w:rFonts w:ascii="Arial Narrow" w:hAnsi="Arial Narrow" w:cs="Arial Narrow"/>
          <w:sz w:val="24"/>
          <w:szCs w:val="24"/>
        </w:rPr>
        <w:t xml:space="preserve">Mezi dodavatele HOCHTIEF </w:t>
      </w:r>
      <w:r>
        <w:rPr>
          <w:rFonts w:ascii="Arial Narrow" w:hAnsi="Arial Narrow" w:cs="Arial Narrow"/>
          <w:sz w:val="24"/>
          <w:szCs w:val="24"/>
        </w:rPr>
        <w:t>CZ</w:t>
      </w:r>
      <w:r w:rsidRPr="00F2639A">
        <w:rPr>
          <w:rFonts w:ascii="Arial Narrow" w:hAnsi="Arial Narrow" w:cs="Arial Narrow"/>
          <w:sz w:val="24"/>
          <w:szCs w:val="24"/>
        </w:rPr>
        <w:t xml:space="preserve"> a.</w:t>
      </w:r>
      <w:r>
        <w:rPr>
          <w:rFonts w:ascii="Arial Narrow" w:hAnsi="Arial Narrow" w:cs="Arial Narrow"/>
          <w:sz w:val="24"/>
          <w:szCs w:val="24"/>
        </w:rPr>
        <w:t xml:space="preserve"> </w:t>
      </w:r>
      <w:r w:rsidRPr="00F2639A">
        <w:rPr>
          <w:rFonts w:ascii="Arial Narrow" w:hAnsi="Arial Narrow" w:cs="Arial Narrow"/>
          <w:sz w:val="24"/>
          <w:szCs w:val="24"/>
        </w:rPr>
        <w:t xml:space="preserve">s. jsou zařazeni dodavatelé materiálů, zařízení a výrobků, a dodavatelé služeb a prací, tzv. subdodavatelé. </w:t>
      </w:r>
    </w:p>
    <w:p w14:paraId="1E27F9B5" w14:textId="77777777" w:rsidR="008B084D" w:rsidRPr="00F2639A" w:rsidRDefault="008B084D" w:rsidP="001255D2">
      <w:pPr>
        <w:pStyle w:val="Zhlav"/>
        <w:tabs>
          <w:tab w:val="clear" w:pos="4536"/>
          <w:tab w:val="clear" w:pos="9072"/>
        </w:tabs>
        <w:spacing w:before="120"/>
        <w:jc w:val="both"/>
        <w:rPr>
          <w:rFonts w:ascii="Arial Narrow" w:hAnsi="Arial Narrow" w:cs="Arial Narrow"/>
          <w:sz w:val="24"/>
          <w:szCs w:val="24"/>
        </w:rPr>
      </w:pPr>
      <w:r w:rsidRPr="00F2639A">
        <w:rPr>
          <w:rFonts w:ascii="Arial Narrow" w:hAnsi="Arial Narrow" w:cs="Arial Narrow"/>
          <w:sz w:val="24"/>
          <w:szCs w:val="24"/>
        </w:rPr>
        <w:t>Výběr dodavatele je prováděn centrálně z úrovně a.s. v součinnosti s vedením stavby s důrazem na plnění požadavků právních předpisů a jiných požadavků souvisejících s předmětnou dodávkou.</w:t>
      </w:r>
    </w:p>
    <w:p w14:paraId="7EA35AA9" w14:textId="77777777" w:rsidR="008B084D" w:rsidRPr="00F2639A" w:rsidRDefault="008B084D" w:rsidP="001255D2">
      <w:pPr>
        <w:pStyle w:val="Zhlav"/>
        <w:tabs>
          <w:tab w:val="clear" w:pos="4536"/>
          <w:tab w:val="clear" w:pos="9072"/>
        </w:tabs>
        <w:spacing w:before="120"/>
        <w:jc w:val="both"/>
        <w:rPr>
          <w:rFonts w:ascii="Arial Narrow" w:hAnsi="Arial Narrow" w:cs="Arial Narrow"/>
          <w:sz w:val="24"/>
          <w:szCs w:val="24"/>
        </w:rPr>
      </w:pPr>
      <w:r w:rsidRPr="00F2639A">
        <w:rPr>
          <w:rFonts w:ascii="Arial Narrow" w:hAnsi="Arial Narrow" w:cs="Arial Narrow"/>
          <w:sz w:val="24"/>
          <w:szCs w:val="24"/>
        </w:rPr>
        <w:lastRenderedPageBreak/>
        <w:t xml:space="preserve">Výběr subdodavatele je prováděn s využitím </w:t>
      </w:r>
      <w:r w:rsidRPr="008F1F32">
        <w:rPr>
          <w:rFonts w:ascii="Arial Narrow" w:hAnsi="Arial Narrow" w:cs="Arial Narrow"/>
          <w:sz w:val="24"/>
          <w:szCs w:val="24"/>
        </w:rPr>
        <w:t>centrálně vedené databáze prověřených subdodavatelů</w:t>
      </w:r>
      <w:r w:rsidRPr="00F2639A">
        <w:rPr>
          <w:rFonts w:ascii="Arial Narrow" w:hAnsi="Arial Narrow" w:cs="Arial Narrow"/>
          <w:sz w:val="24"/>
          <w:szCs w:val="24"/>
        </w:rPr>
        <w:t xml:space="preserve"> a na podkladě vyhodnocení nabídky subdodavatele, které vedle základních údajů pro případné uzavření smlouvy (předmět, cena, termíny) obsahuje i posouzení předložených dokladů o úrovni systému řízení jakosti, bezpečnosti a ochrany ŽP</w:t>
      </w:r>
      <w:r w:rsidR="00A9349A">
        <w:rPr>
          <w:rFonts w:ascii="Arial Narrow" w:hAnsi="Arial Narrow" w:cs="Arial Narrow"/>
          <w:sz w:val="24"/>
          <w:szCs w:val="24"/>
        </w:rPr>
        <w:t>K</w:t>
      </w:r>
      <w:r w:rsidRPr="00F2639A">
        <w:rPr>
          <w:rFonts w:ascii="Arial Narrow" w:hAnsi="Arial Narrow" w:cs="Arial Narrow"/>
          <w:sz w:val="24"/>
          <w:szCs w:val="24"/>
        </w:rPr>
        <w:t>. Dalšími opatřeními, kterými je řízena a kontrolována činnost subdodavatele jsou podmínky stanovené ve smlouvě o dílo (dodržování právních a jiných požadavků), v zápisu o předání pracoviště (pokyny vedení stavby) a v dokumentu Plán ochrany životního prostředí</w:t>
      </w:r>
      <w:r w:rsidR="00A9349A">
        <w:rPr>
          <w:rFonts w:ascii="Arial Narrow" w:hAnsi="Arial Narrow" w:cs="Arial Narrow"/>
          <w:sz w:val="24"/>
          <w:szCs w:val="24"/>
        </w:rPr>
        <w:t xml:space="preserve"> a klimatu</w:t>
      </w:r>
      <w:r w:rsidRPr="00F2639A">
        <w:rPr>
          <w:rFonts w:ascii="Arial Narrow" w:hAnsi="Arial Narrow" w:cs="Arial Narrow"/>
          <w:sz w:val="24"/>
          <w:szCs w:val="24"/>
        </w:rPr>
        <w:t xml:space="preserve"> (přenos požadavků environmentálního řízení na stavbě), se kterým je každý subdodavatel před zahájením prací na stavbě HOCHTIEF </w:t>
      </w:r>
      <w:r>
        <w:rPr>
          <w:rFonts w:ascii="Arial Narrow" w:hAnsi="Arial Narrow" w:cs="Arial Narrow"/>
          <w:sz w:val="24"/>
          <w:szCs w:val="24"/>
        </w:rPr>
        <w:t>CZ</w:t>
      </w:r>
      <w:r w:rsidRPr="00F2639A">
        <w:rPr>
          <w:rFonts w:ascii="Arial Narrow" w:hAnsi="Arial Narrow" w:cs="Arial Narrow"/>
          <w:sz w:val="24"/>
          <w:szCs w:val="24"/>
        </w:rPr>
        <w:t xml:space="preserve"> a.</w:t>
      </w:r>
      <w:r>
        <w:rPr>
          <w:rFonts w:ascii="Arial Narrow" w:hAnsi="Arial Narrow" w:cs="Arial Narrow"/>
          <w:sz w:val="24"/>
          <w:szCs w:val="24"/>
        </w:rPr>
        <w:t xml:space="preserve"> </w:t>
      </w:r>
      <w:r w:rsidRPr="00F2639A">
        <w:rPr>
          <w:rFonts w:ascii="Arial Narrow" w:hAnsi="Arial Narrow" w:cs="Arial Narrow"/>
          <w:sz w:val="24"/>
          <w:szCs w:val="24"/>
        </w:rPr>
        <w:t>s. seznámen. U subdodavatele, který provádí činnosti s významným vlivem na ŽP</w:t>
      </w:r>
      <w:r w:rsidR="001C46F1">
        <w:rPr>
          <w:rFonts w:ascii="Arial Narrow" w:hAnsi="Arial Narrow" w:cs="Arial Narrow"/>
          <w:sz w:val="24"/>
          <w:szCs w:val="24"/>
        </w:rPr>
        <w:t>K</w:t>
      </w:r>
      <w:r w:rsidRPr="00936AB8">
        <w:rPr>
          <w:rFonts w:ascii="Arial Narrow" w:hAnsi="Arial Narrow" w:cs="Arial Narrow"/>
          <w:sz w:val="24"/>
          <w:szCs w:val="24"/>
        </w:rPr>
        <w:t>, jsou vyžadovány technologické předpisy, které musí obsahovat opatření k zajištění ochrany ŽP</w:t>
      </w:r>
      <w:r w:rsidR="000B2D0F">
        <w:rPr>
          <w:rFonts w:ascii="Arial Narrow" w:hAnsi="Arial Narrow" w:cs="Arial Narrow"/>
          <w:sz w:val="24"/>
          <w:szCs w:val="24"/>
        </w:rPr>
        <w:t>K</w:t>
      </w:r>
      <w:r w:rsidR="00936AB8" w:rsidRPr="00936AB8">
        <w:rPr>
          <w:rFonts w:ascii="Arial Narrow" w:hAnsi="Arial Narrow" w:cs="Arial Narrow"/>
          <w:sz w:val="24"/>
          <w:szCs w:val="24"/>
        </w:rPr>
        <w:t xml:space="preserve"> </w:t>
      </w:r>
      <w:r w:rsidRPr="00936AB8">
        <w:rPr>
          <w:rFonts w:ascii="Arial Narrow" w:hAnsi="Arial Narrow" w:cs="Arial Narrow"/>
          <w:sz w:val="24"/>
          <w:szCs w:val="24"/>
        </w:rPr>
        <w:t>a podle</w:t>
      </w:r>
      <w:r w:rsidRPr="00F2639A">
        <w:rPr>
          <w:rFonts w:ascii="Arial Narrow" w:hAnsi="Arial Narrow" w:cs="Arial Narrow"/>
          <w:sz w:val="24"/>
          <w:szCs w:val="24"/>
        </w:rPr>
        <w:t xml:space="preserve"> kterých je činnost subdodavatele kontrolována. Po převzetí prací subdodavatele je tento pomocí předepsaného formuláře hodnocen a to i s ohledem na plnění podmínek ochrany životního prostředí</w:t>
      </w:r>
      <w:r w:rsidR="00307BDD">
        <w:rPr>
          <w:rFonts w:ascii="Arial Narrow" w:hAnsi="Arial Narrow" w:cs="Arial Narrow"/>
          <w:sz w:val="24"/>
          <w:szCs w:val="24"/>
        </w:rPr>
        <w:t xml:space="preserve"> a klimatu</w:t>
      </w:r>
      <w:r w:rsidRPr="00F2639A">
        <w:rPr>
          <w:rFonts w:ascii="Arial Narrow" w:hAnsi="Arial Narrow" w:cs="Arial Narrow"/>
          <w:sz w:val="24"/>
          <w:szCs w:val="24"/>
        </w:rPr>
        <w:t>. Údaj</w:t>
      </w:r>
      <w:r w:rsidR="006E5E82">
        <w:rPr>
          <w:rFonts w:ascii="Arial Narrow" w:hAnsi="Arial Narrow" w:cs="Arial Narrow"/>
          <w:sz w:val="24"/>
          <w:szCs w:val="24"/>
        </w:rPr>
        <w:t>e z hodnocení jsou předávány do </w:t>
      </w:r>
      <w:r w:rsidRPr="00F2639A">
        <w:rPr>
          <w:rFonts w:ascii="Arial Narrow" w:hAnsi="Arial Narrow" w:cs="Arial Narrow"/>
          <w:sz w:val="24"/>
          <w:szCs w:val="24"/>
        </w:rPr>
        <w:t>centrální databáze subdodavatelů.</w:t>
      </w:r>
    </w:p>
    <w:p w14:paraId="530A934D" w14:textId="6AF1A19A" w:rsidR="008B084D" w:rsidRPr="00FB6A9F" w:rsidRDefault="008B084D" w:rsidP="001255D2">
      <w:pPr>
        <w:pStyle w:val="Nadpis3"/>
        <w:numPr>
          <w:ilvl w:val="2"/>
          <w:numId w:val="35"/>
        </w:numPr>
        <w:spacing w:before="240"/>
        <w:ind w:left="709" w:hanging="709"/>
        <w:rPr>
          <w:rFonts w:ascii="Arial Narrow" w:hAnsi="Arial Narrow"/>
        </w:rPr>
      </w:pPr>
      <w:bookmarkStart w:id="23" w:name="_Toc136261080"/>
      <w:bookmarkStart w:id="24" w:name="_Toc136272539"/>
      <w:bookmarkStart w:id="25" w:name="_Toc194653134"/>
      <w:r w:rsidRPr="00FB6A9F">
        <w:rPr>
          <w:rFonts w:ascii="Arial Narrow" w:hAnsi="Arial Narrow"/>
        </w:rPr>
        <w:t>Nájemci</w:t>
      </w:r>
      <w:bookmarkEnd w:id="23"/>
      <w:bookmarkEnd w:id="24"/>
      <w:bookmarkEnd w:id="25"/>
    </w:p>
    <w:p w14:paraId="4120F8A4" w14:textId="411CA85C" w:rsidR="008B084D" w:rsidRPr="00F2639A" w:rsidRDefault="008B084D" w:rsidP="001255D2">
      <w:pPr>
        <w:pStyle w:val="Zhlav"/>
        <w:tabs>
          <w:tab w:val="clear" w:pos="4536"/>
          <w:tab w:val="clear" w:pos="9072"/>
        </w:tabs>
        <w:spacing w:before="120"/>
        <w:jc w:val="both"/>
        <w:rPr>
          <w:rFonts w:ascii="Arial Narrow" w:hAnsi="Arial Narrow" w:cs="Arial Narrow"/>
          <w:sz w:val="24"/>
          <w:szCs w:val="24"/>
        </w:rPr>
      </w:pPr>
      <w:r w:rsidRPr="00F2639A">
        <w:rPr>
          <w:rFonts w:ascii="Arial Narrow" w:hAnsi="Arial Narrow" w:cs="Arial Narrow"/>
          <w:sz w:val="24"/>
          <w:szCs w:val="24"/>
        </w:rPr>
        <w:t xml:space="preserve">V rámci využívání nemovitého majetku HOCHTIEF </w:t>
      </w:r>
      <w:r>
        <w:rPr>
          <w:rFonts w:ascii="Arial Narrow" w:hAnsi="Arial Narrow" w:cs="Arial Narrow"/>
          <w:sz w:val="24"/>
          <w:szCs w:val="24"/>
        </w:rPr>
        <w:t>CZ</w:t>
      </w:r>
      <w:r w:rsidRPr="00F2639A">
        <w:rPr>
          <w:rFonts w:ascii="Arial Narrow" w:hAnsi="Arial Narrow" w:cs="Arial Narrow"/>
          <w:sz w:val="24"/>
          <w:szCs w:val="24"/>
        </w:rPr>
        <w:t xml:space="preserve"> a.</w:t>
      </w:r>
      <w:r>
        <w:rPr>
          <w:rFonts w:ascii="Arial Narrow" w:hAnsi="Arial Narrow" w:cs="Arial Narrow"/>
          <w:sz w:val="24"/>
          <w:szCs w:val="24"/>
        </w:rPr>
        <w:t xml:space="preserve"> </w:t>
      </w:r>
      <w:r w:rsidRPr="00F2639A">
        <w:rPr>
          <w:rFonts w:ascii="Arial Narrow" w:hAnsi="Arial Narrow" w:cs="Arial Narrow"/>
          <w:sz w:val="24"/>
          <w:szCs w:val="24"/>
        </w:rPr>
        <w:t xml:space="preserve">s. není aspekt chování nájemců pro jeho nepatrný rozsah významný. Přesto je </w:t>
      </w:r>
      <w:r w:rsidR="000040E4">
        <w:rPr>
          <w:rFonts w:ascii="Arial Narrow" w:hAnsi="Arial Narrow" w:cs="Arial Narrow"/>
          <w:sz w:val="24"/>
          <w:szCs w:val="24"/>
        </w:rPr>
        <w:t xml:space="preserve">zaveden systém, kdy jsou </w:t>
      </w:r>
      <w:r w:rsidR="00792F15">
        <w:rPr>
          <w:rFonts w:ascii="Arial Narrow" w:hAnsi="Arial Narrow" w:cs="Arial Narrow"/>
          <w:sz w:val="24"/>
          <w:szCs w:val="24"/>
        </w:rPr>
        <w:t>org</w:t>
      </w:r>
      <w:r w:rsidR="008F1F32">
        <w:rPr>
          <w:rFonts w:ascii="Arial Narrow" w:hAnsi="Arial Narrow" w:cs="Arial Narrow"/>
          <w:sz w:val="24"/>
          <w:szCs w:val="24"/>
        </w:rPr>
        <w:t>an</w:t>
      </w:r>
      <w:r w:rsidR="00792F15">
        <w:rPr>
          <w:rFonts w:ascii="Arial Narrow" w:hAnsi="Arial Narrow" w:cs="Arial Narrow"/>
          <w:sz w:val="24"/>
          <w:szCs w:val="24"/>
        </w:rPr>
        <w:t xml:space="preserve">. jednotkami </w:t>
      </w:r>
      <w:r w:rsidR="00F45209">
        <w:rPr>
          <w:rFonts w:ascii="Arial Narrow" w:hAnsi="Arial Narrow" w:cs="Arial Narrow"/>
          <w:sz w:val="24"/>
          <w:szCs w:val="24"/>
        </w:rPr>
        <w:t xml:space="preserve">divize </w:t>
      </w:r>
      <w:r w:rsidR="000040E4">
        <w:rPr>
          <w:rFonts w:ascii="Arial Narrow" w:hAnsi="Arial Narrow" w:cs="Arial Narrow"/>
          <w:sz w:val="24"/>
          <w:szCs w:val="24"/>
        </w:rPr>
        <w:t>S</w:t>
      </w:r>
      <w:r w:rsidR="00D16852">
        <w:rPr>
          <w:rFonts w:ascii="Arial Narrow" w:hAnsi="Arial Narrow" w:cs="Arial Narrow"/>
          <w:sz w:val="24"/>
          <w:szCs w:val="24"/>
        </w:rPr>
        <w:t>tavební služby pro s</w:t>
      </w:r>
      <w:r w:rsidR="000040E4">
        <w:rPr>
          <w:rFonts w:ascii="Arial Narrow" w:hAnsi="Arial Narrow" w:cs="Arial Narrow"/>
          <w:sz w:val="24"/>
          <w:szCs w:val="24"/>
        </w:rPr>
        <w:t>práv</w:t>
      </w:r>
      <w:r w:rsidR="00D16852">
        <w:rPr>
          <w:rFonts w:ascii="Arial Narrow" w:hAnsi="Arial Narrow" w:cs="Arial Narrow"/>
          <w:sz w:val="24"/>
          <w:szCs w:val="24"/>
        </w:rPr>
        <w:t>u</w:t>
      </w:r>
      <w:r w:rsidRPr="00F2639A">
        <w:rPr>
          <w:rFonts w:ascii="Arial Narrow" w:hAnsi="Arial Narrow" w:cs="Arial Narrow"/>
          <w:sz w:val="24"/>
          <w:szCs w:val="24"/>
        </w:rPr>
        <w:t xml:space="preserve"> </w:t>
      </w:r>
      <w:r w:rsidR="00F45209">
        <w:rPr>
          <w:rFonts w:ascii="Arial Narrow" w:hAnsi="Arial Narrow" w:cs="Arial Narrow"/>
          <w:sz w:val="24"/>
          <w:szCs w:val="24"/>
        </w:rPr>
        <w:t>majetku</w:t>
      </w:r>
      <w:r w:rsidR="00D16852">
        <w:rPr>
          <w:rFonts w:ascii="Arial Narrow" w:hAnsi="Arial Narrow" w:cs="Arial Narrow"/>
          <w:sz w:val="24"/>
          <w:szCs w:val="24"/>
        </w:rPr>
        <w:t xml:space="preserve"> společnosti HOCHTIEF CZ </w:t>
      </w:r>
      <w:r w:rsidR="00792F15">
        <w:rPr>
          <w:rFonts w:ascii="Arial Narrow" w:hAnsi="Arial Narrow" w:cs="Arial Narrow"/>
          <w:sz w:val="24"/>
          <w:szCs w:val="24"/>
        </w:rPr>
        <w:t>n</w:t>
      </w:r>
      <w:r w:rsidRPr="00F2639A">
        <w:rPr>
          <w:rFonts w:ascii="Arial Narrow" w:hAnsi="Arial Narrow" w:cs="Arial Narrow"/>
          <w:sz w:val="24"/>
          <w:szCs w:val="24"/>
        </w:rPr>
        <w:t>ájemcům se smlouvou předávány do</w:t>
      </w:r>
      <w:r w:rsidR="00D16852">
        <w:rPr>
          <w:rFonts w:ascii="Arial Narrow" w:hAnsi="Arial Narrow" w:cs="Arial Narrow"/>
          <w:sz w:val="24"/>
          <w:szCs w:val="24"/>
        </w:rPr>
        <w:t>kumenty (např. podmínky z </w:t>
      </w:r>
      <w:r w:rsidRPr="00F2639A">
        <w:rPr>
          <w:rFonts w:ascii="Arial Narrow" w:hAnsi="Arial Narrow" w:cs="Arial Narrow"/>
          <w:sz w:val="24"/>
          <w:szCs w:val="24"/>
        </w:rPr>
        <w:t>kolaudačního rozhodnutí, provozní řád areálu), na základě kterých je řízena jejich činnost a kontrolováno plnění všech požadavků včetně požadavků na zajištění ochrany životního prostředí</w:t>
      </w:r>
      <w:r w:rsidR="000B2D0F">
        <w:rPr>
          <w:rFonts w:ascii="Arial Narrow" w:hAnsi="Arial Narrow" w:cs="Arial Narrow"/>
          <w:sz w:val="24"/>
          <w:szCs w:val="24"/>
        </w:rPr>
        <w:t xml:space="preserve"> a klimatu</w:t>
      </w:r>
      <w:r w:rsidRPr="00F2639A">
        <w:rPr>
          <w:rFonts w:ascii="Arial Narrow" w:hAnsi="Arial Narrow" w:cs="Arial Narrow"/>
          <w:sz w:val="24"/>
          <w:szCs w:val="24"/>
        </w:rPr>
        <w:t>.</w:t>
      </w:r>
    </w:p>
    <w:p w14:paraId="522F7A54" w14:textId="0B360231" w:rsidR="008B084D" w:rsidRPr="000A4A25" w:rsidRDefault="008B084D" w:rsidP="001255D2">
      <w:pPr>
        <w:pStyle w:val="Nadpis1"/>
        <w:numPr>
          <w:ilvl w:val="0"/>
          <w:numId w:val="35"/>
        </w:numPr>
        <w:spacing w:before="240"/>
        <w:ind w:left="709" w:hanging="709"/>
        <w:jc w:val="left"/>
        <w:rPr>
          <w:rFonts w:ascii="Arial Narrow" w:hAnsi="Arial Narrow"/>
          <w:b/>
          <w:sz w:val="40"/>
          <w:szCs w:val="40"/>
        </w:rPr>
      </w:pPr>
      <w:bookmarkStart w:id="26" w:name="_Toc194653135"/>
      <w:r w:rsidRPr="000A4A25">
        <w:rPr>
          <w:rFonts w:ascii="Arial Narrow" w:hAnsi="Arial Narrow"/>
          <w:b/>
          <w:sz w:val="40"/>
          <w:szCs w:val="40"/>
        </w:rPr>
        <w:t>Environmentální cíle</w:t>
      </w:r>
      <w:bookmarkEnd w:id="26"/>
    </w:p>
    <w:p w14:paraId="55BB1E6F" w14:textId="1E582D9C" w:rsidR="008B084D" w:rsidRPr="008E4FD8" w:rsidRDefault="008B084D" w:rsidP="001255D2">
      <w:pPr>
        <w:pStyle w:val="Zhlav"/>
        <w:tabs>
          <w:tab w:val="clear" w:pos="4536"/>
          <w:tab w:val="clear" w:pos="9072"/>
        </w:tabs>
        <w:spacing w:before="120"/>
        <w:jc w:val="both"/>
        <w:rPr>
          <w:rFonts w:ascii="Arial Narrow" w:hAnsi="Arial Narrow" w:cs="Arial Narrow"/>
          <w:sz w:val="24"/>
          <w:szCs w:val="24"/>
        </w:rPr>
      </w:pPr>
      <w:r w:rsidRPr="008E4FD8">
        <w:rPr>
          <w:rFonts w:ascii="Arial Narrow" w:hAnsi="Arial Narrow" w:cs="Arial Narrow"/>
          <w:sz w:val="24"/>
          <w:szCs w:val="24"/>
        </w:rPr>
        <w:t>Na základě vyhlášené Environmentální politiky HOCHTIEF CZ a. s.,</w:t>
      </w:r>
      <w:r w:rsidR="006D1F87">
        <w:rPr>
          <w:rFonts w:ascii="Arial Narrow" w:hAnsi="Arial Narrow" w:cs="Arial Narrow"/>
          <w:sz w:val="24"/>
          <w:szCs w:val="24"/>
        </w:rPr>
        <w:t xml:space="preserve"> P</w:t>
      </w:r>
      <w:r w:rsidR="00D37E08">
        <w:rPr>
          <w:rFonts w:ascii="Arial Narrow" w:hAnsi="Arial Narrow" w:cs="Arial Narrow"/>
          <w:sz w:val="24"/>
          <w:szCs w:val="24"/>
        </w:rPr>
        <w:t xml:space="preserve">olitiky ochrany </w:t>
      </w:r>
      <w:r w:rsidR="006D1F87">
        <w:rPr>
          <w:rFonts w:ascii="Arial Narrow" w:hAnsi="Arial Narrow" w:cs="Arial Narrow"/>
          <w:sz w:val="24"/>
          <w:szCs w:val="24"/>
        </w:rPr>
        <w:t>k</w:t>
      </w:r>
      <w:r w:rsidR="00D37E08">
        <w:rPr>
          <w:rFonts w:ascii="Arial Narrow" w:hAnsi="Arial Narrow" w:cs="Arial Narrow"/>
          <w:sz w:val="24"/>
          <w:szCs w:val="24"/>
        </w:rPr>
        <w:t>limatu,</w:t>
      </w:r>
      <w:r w:rsidRPr="008E4FD8">
        <w:rPr>
          <w:rFonts w:ascii="Arial Narrow" w:hAnsi="Arial Narrow" w:cs="Arial Narrow"/>
          <w:sz w:val="24"/>
          <w:szCs w:val="24"/>
        </w:rPr>
        <w:t xml:space="preserve"> Registru činností s významným vlivem na životní prostředí</w:t>
      </w:r>
      <w:r w:rsidR="00307BDD">
        <w:rPr>
          <w:rFonts w:ascii="Arial Narrow" w:hAnsi="Arial Narrow" w:cs="Arial Narrow"/>
          <w:sz w:val="24"/>
          <w:szCs w:val="24"/>
        </w:rPr>
        <w:t xml:space="preserve"> a klimatu</w:t>
      </w:r>
      <w:r w:rsidRPr="008E4FD8">
        <w:rPr>
          <w:rFonts w:ascii="Arial Narrow" w:hAnsi="Arial Narrow" w:cs="Arial Narrow"/>
          <w:sz w:val="24"/>
          <w:szCs w:val="24"/>
        </w:rPr>
        <w:t>, požadavků zákazníků apod. jsou v organizaci stanovovány environmentální cíle a cílové hodnoty, k jejichž dosažení slouží zejména přijaté environmentální programy.</w:t>
      </w:r>
      <w:r w:rsidR="006D1F87">
        <w:rPr>
          <w:rFonts w:ascii="Arial Narrow" w:hAnsi="Arial Narrow" w:cs="Arial Narrow"/>
          <w:sz w:val="24"/>
          <w:szCs w:val="24"/>
        </w:rPr>
        <w:t xml:space="preserve"> </w:t>
      </w:r>
    </w:p>
    <w:p w14:paraId="068B738E" w14:textId="6B19EA0A" w:rsidR="008B084D" w:rsidRPr="008E4FD8" w:rsidRDefault="008B084D" w:rsidP="001255D2">
      <w:pPr>
        <w:pStyle w:val="Zhlav"/>
        <w:tabs>
          <w:tab w:val="clear" w:pos="4536"/>
          <w:tab w:val="clear" w:pos="9072"/>
        </w:tabs>
        <w:spacing w:before="120"/>
        <w:jc w:val="both"/>
        <w:rPr>
          <w:rFonts w:ascii="Arial Narrow" w:hAnsi="Arial Narrow" w:cs="Arial Narrow"/>
          <w:sz w:val="24"/>
          <w:szCs w:val="24"/>
        </w:rPr>
      </w:pPr>
      <w:r w:rsidRPr="008E4FD8">
        <w:rPr>
          <w:rFonts w:ascii="Arial Narrow" w:hAnsi="Arial Narrow" w:cs="Arial Narrow"/>
          <w:sz w:val="24"/>
          <w:szCs w:val="24"/>
        </w:rPr>
        <w:t xml:space="preserve">Environmentální cíle </w:t>
      </w:r>
      <w:r w:rsidR="000040E4" w:rsidRPr="008E4FD8">
        <w:rPr>
          <w:rFonts w:ascii="Arial Narrow" w:hAnsi="Arial Narrow" w:cs="Arial Narrow"/>
          <w:sz w:val="24"/>
          <w:szCs w:val="24"/>
        </w:rPr>
        <w:t>HOCHTIEF CZ a. </w:t>
      </w:r>
      <w:r w:rsidRPr="008E4FD8">
        <w:rPr>
          <w:rFonts w:ascii="Arial Narrow" w:hAnsi="Arial Narrow" w:cs="Arial Narrow"/>
          <w:sz w:val="24"/>
          <w:szCs w:val="24"/>
        </w:rPr>
        <w:t>s. spolu s opatřeními organizačního nebo investičního charakteru nezbytnými k dosažení cílových hodnot navrhuje ekolog a.s. ve spolupráci s</w:t>
      </w:r>
      <w:r w:rsidR="00C76A0A">
        <w:rPr>
          <w:rFonts w:ascii="Arial Narrow" w:hAnsi="Arial Narrow" w:cs="Arial Narrow"/>
          <w:sz w:val="24"/>
          <w:szCs w:val="24"/>
        </w:rPr>
        <w:t xml:space="preserve"> ostatními </w:t>
      </w:r>
      <w:r w:rsidRPr="008E4FD8">
        <w:rPr>
          <w:rFonts w:ascii="Arial Narrow" w:hAnsi="Arial Narrow" w:cs="Arial Narrow"/>
          <w:sz w:val="24"/>
          <w:szCs w:val="24"/>
        </w:rPr>
        <w:t xml:space="preserve">ekology (zpravidla pro interval jednoho roku). Pro stanovení cílů a cílových hodnot jsou převážně brány v úvahu ty činnosti a aspekty činností s významným vlivem na ŽP, které může organizace řídit a na které dle očekávání může mít určitý vliv. </w:t>
      </w:r>
    </w:p>
    <w:p w14:paraId="2EDCAFEE" w14:textId="77777777" w:rsidR="008B084D" w:rsidRPr="008E4FD8" w:rsidRDefault="008B084D" w:rsidP="001255D2">
      <w:pPr>
        <w:pStyle w:val="Zhlav"/>
        <w:tabs>
          <w:tab w:val="clear" w:pos="4536"/>
          <w:tab w:val="clear" w:pos="9072"/>
        </w:tabs>
        <w:spacing w:before="120"/>
        <w:jc w:val="both"/>
        <w:rPr>
          <w:rFonts w:ascii="Arial Narrow" w:hAnsi="Arial Narrow" w:cs="Arial Narrow"/>
          <w:sz w:val="24"/>
          <w:szCs w:val="24"/>
        </w:rPr>
      </w:pPr>
      <w:r w:rsidRPr="008E4FD8">
        <w:rPr>
          <w:rFonts w:ascii="Arial Narrow" w:hAnsi="Arial Narrow" w:cs="Arial Narrow"/>
          <w:sz w:val="24"/>
          <w:szCs w:val="24"/>
        </w:rPr>
        <w:t>Na začátku každého roku, představenstvo projedná</w:t>
      </w:r>
      <w:r w:rsidR="000040E4" w:rsidRPr="008E4FD8">
        <w:rPr>
          <w:rFonts w:ascii="Arial Narrow" w:hAnsi="Arial Narrow" w:cs="Arial Narrow"/>
          <w:sz w:val="24"/>
          <w:szCs w:val="24"/>
        </w:rPr>
        <w:t>vá zprávu k P</w:t>
      </w:r>
      <w:r w:rsidRPr="008E4FD8">
        <w:rPr>
          <w:rFonts w:ascii="Arial Narrow" w:hAnsi="Arial Narrow" w:cs="Arial Narrow"/>
          <w:sz w:val="24"/>
          <w:szCs w:val="24"/>
        </w:rPr>
        <w:t>řezkoumání EMS, přijímá opatření ke zlepšování systému environmentálního managementu a stanovuje cíle a úkoly v oblasti ochrany ŽP</w:t>
      </w:r>
      <w:r w:rsidR="00D37E08">
        <w:rPr>
          <w:rFonts w:ascii="Arial Narrow" w:hAnsi="Arial Narrow" w:cs="Arial Narrow"/>
          <w:sz w:val="24"/>
          <w:szCs w:val="24"/>
        </w:rPr>
        <w:t>K</w:t>
      </w:r>
      <w:r w:rsidRPr="008E4FD8">
        <w:rPr>
          <w:rFonts w:ascii="Arial Narrow" w:hAnsi="Arial Narrow" w:cs="Arial Narrow"/>
          <w:sz w:val="24"/>
          <w:szCs w:val="24"/>
        </w:rPr>
        <w:t>.</w:t>
      </w:r>
    </w:p>
    <w:p w14:paraId="635610C8" w14:textId="77777777" w:rsidR="008B084D" w:rsidRPr="008E4FD8" w:rsidRDefault="008B084D" w:rsidP="001255D2">
      <w:pPr>
        <w:pStyle w:val="Zhlav"/>
        <w:tabs>
          <w:tab w:val="clear" w:pos="4536"/>
          <w:tab w:val="clear" w:pos="9072"/>
        </w:tabs>
        <w:spacing w:before="120"/>
        <w:jc w:val="both"/>
        <w:rPr>
          <w:rFonts w:ascii="Arial Narrow" w:hAnsi="Arial Narrow" w:cs="Arial Narrow"/>
          <w:sz w:val="24"/>
          <w:szCs w:val="24"/>
        </w:rPr>
      </w:pPr>
      <w:r w:rsidRPr="008E4FD8">
        <w:rPr>
          <w:rFonts w:ascii="Arial Narrow" w:hAnsi="Arial Narrow" w:cs="Arial Narrow"/>
          <w:sz w:val="24"/>
          <w:szCs w:val="24"/>
        </w:rPr>
        <w:t>Ověřování plnění cílů a cílových hodnot je prováděno ekologem a.s. a prostřednictvím interních auditů. Kontrola plnění úkolů v oblasti ochrany ŽP</w:t>
      </w:r>
      <w:r w:rsidR="000B2D0F">
        <w:rPr>
          <w:rFonts w:ascii="Arial Narrow" w:hAnsi="Arial Narrow" w:cs="Arial Narrow"/>
          <w:sz w:val="24"/>
          <w:szCs w:val="24"/>
        </w:rPr>
        <w:t>K</w:t>
      </w:r>
      <w:r w:rsidRPr="008E4FD8">
        <w:rPr>
          <w:rFonts w:ascii="Arial Narrow" w:hAnsi="Arial Narrow" w:cs="Arial Narrow"/>
          <w:sz w:val="24"/>
          <w:szCs w:val="24"/>
        </w:rPr>
        <w:t xml:space="preserve"> je prováděna na úrovni příslušných vedoucích zaměstnanců.</w:t>
      </w:r>
    </w:p>
    <w:p w14:paraId="6DB3DA52" w14:textId="77777777" w:rsidR="00517F29" w:rsidRPr="008E4FD8" w:rsidRDefault="00517F29">
      <w:pPr>
        <w:pStyle w:val="Zhlav"/>
        <w:tabs>
          <w:tab w:val="clear" w:pos="4536"/>
          <w:tab w:val="clear" w:pos="9072"/>
        </w:tabs>
        <w:jc w:val="both"/>
        <w:rPr>
          <w:rFonts w:ascii="Arial Narrow" w:hAnsi="Arial Narrow" w:cs="Arial Narrow"/>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233"/>
      </w:tblGrid>
      <w:tr w:rsidR="008E4FD8" w:rsidRPr="004C2056" w14:paraId="6479DE33" w14:textId="77777777" w:rsidTr="00A81ED6">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4D25B4D8" w14:textId="6758D93C" w:rsidR="008E4FD8" w:rsidRPr="008E4FD8" w:rsidRDefault="008E4FD8" w:rsidP="00893960">
            <w:pPr>
              <w:ind w:left="142"/>
              <w:jc w:val="both"/>
              <w:rPr>
                <w:rFonts w:ascii="Arial Narrow" w:hAnsi="Arial Narrow"/>
                <w:b/>
                <w:sz w:val="22"/>
                <w:szCs w:val="22"/>
              </w:rPr>
            </w:pPr>
            <w:r>
              <w:rPr>
                <w:rFonts w:ascii="Arial Narrow" w:hAnsi="Arial Narrow"/>
                <w:b/>
                <w:sz w:val="22"/>
                <w:szCs w:val="22"/>
              </w:rPr>
              <w:t>Cíle pro rok 20</w:t>
            </w:r>
            <w:r w:rsidR="009C1769">
              <w:rPr>
                <w:rFonts w:ascii="Arial Narrow" w:hAnsi="Arial Narrow"/>
                <w:b/>
                <w:sz w:val="22"/>
                <w:szCs w:val="22"/>
              </w:rPr>
              <w:t>2</w:t>
            </w:r>
            <w:r w:rsidR="00D36517">
              <w:rPr>
                <w:rFonts w:ascii="Arial Narrow" w:hAnsi="Arial Narrow"/>
                <w:b/>
                <w:sz w:val="22"/>
                <w:szCs w:val="22"/>
              </w:rPr>
              <w:t>5</w:t>
            </w:r>
          </w:p>
        </w:tc>
        <w:tc>
          <w:tcPr>
            <w:tcW w:w="2800" w:type="pct"/>
            <w:tcBorders>
              <w:top w:val="single" w:sz="4" w:space="0" w:color="auto"/>
              <w:left w:val="single" w:sz="4" w:space="0" w:color="auto"/>
              <w:bottom w:val="single" w:sz="4" w:space="0" w:color="auto"/>
              <w:right w:val="single" w:sz="4" w:space="0" w:color="auto"/>
            </w:tcBorders>
            <w:vAlign w:val="center"/>
          </w:tcPr>
          <w:p w14:paraId="3A97969D" w14:textId="77777777" w:rsidR="008E4FD8" w:rsidRPr="008E4FD8" w:rsidRDefault="008E4FD8" w:rsidP="008E4FD8">
            <w:pPr>
              <w:ind w:left="142"/>
              <w:jc w:val="both"/>
              <w:rPr>
                <w:rFonts w:ascii="Arial Narrow" w:hAnsi="Arial Narrow"/>
                <w:b/>
                <w:sz w:val="22"/>
                <w:szCs w:val="22"/>
              </w:rPr>
            </w:pPr>
            <w:r w:rsidRPr="008E4FD8">
              <w:rPr>
                <w:rFonts w:ascii="Arial Narrow" w:hAnsi="Arial Narrow"/>
                <w:b/>
                <w:sz w:val="22"/>
                <w:szCs w:val="22"/>
              </w:rPr>
              <w:t>Plnění</w:t>
            </w:r>
          </w:p>
        </w:tc>
      </w:tr>
      <w:tr w:rsidR="008E4FD8" w:rsidRPr="004C2056" w14:paraId="179EC427" w14:textId="77777777" w:rsidTr="00A81ED6">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3DA8D93F" w14:textId="77777777" w:rsidR="008E4FD8" w:rsidRDefault="00F407EA" w:rsidP="00F1250F">
            <w:pPr>
              <w:ind w:left="142"/>
              <w:jc w:val="both"/>
              <w:rPr>
                <w:rFonts w:ascii="Arial Narrow" w:hAnsi="Arial Narrow"/>
              </w:rPr>
            </w:pPr>
            <w:r w:rsidRPr="008F6707">
              <w:rPr>
                <w:rFonts w:ascii="Arial Narrow" w:hAnsi="Arial Narrow"/>
              </w:rPr>
              <w:t xml:space="preserve">Vzdělávání zaměstnanců organizace v oblasti </w:t>
            </w:r>
            <w:r w:rsidRPr="00194BAC">
              <w:rPr>
                <w:rFonts w:ascii="Arial Narrow" w:hAnsi="Arial Narrow"/>
              </w:rPr>
              <w:t xml:space="preserve">OŽPK, </w:t>
            </w:r>
            <w:r w:rsidRPr="008F6707">
              <w:rPr>
                <w:rFonts w:ascii="Arial Narrow" w:hAnsi="Arial Narrow"/>
              </w:rPr>
              <w:t>zaměřeno na třídění a separaci jednotlivých odpadů, práci s IS ENVITA a proaktivní přístup v oblasti ochrany ŽPK</w:t>
            </w:r>
          </w:p>
          <w:p w14:paraId="324E2A36" w14:textId="40DC26F3" w:rsidR="00F407EA" w:rsidRPr="008E4FD8" w:rsidRDefault="00F407EA" w:rsidP="00F1250F">
            <w:pPr>
              <w:ind w:left="142"/>
              <w:jc w:val="both"/>
              <w:rPr>
                <w:rFonts w:ascii="Arial Narrow" w:hAnsi="Arial Narrow"/>
              </w:rPr>
            </w:pPr>
          </w:p>
        </w:tc>
        <w:tc>
          <w:tcPr>
            <w:tcW w:w="2800" w:type="pct"/>
            <w:tcBorders>
              <w:top w:val="single" w:sz="4" w:space="0" w:color="auto"/>
              <w:left w:val="single" w:sz="4" w:space="0" w:color="auto"/>
              <w:bottom w:val="single" w:sz="4" w:space="0" w:color="auto"/>
              <w:right w:val="single" w:sz="4" w:space="0" w:color="auto"/>
            </w:tcBorders>
            <w:vAlign w:val="center"/>
          </w:tcPr>
          <w:p w14:paraId="7BB631BB" w14:textId="1463FF7D" w:rsidR="008E4FD8" w:rsidRPr="008E4FD8" w:rsidRDefault="008E4FD8" w:rsidP="00D36517">
            <w:pPr>
              <w:ind w:left="142"/>
              <w:jc w:val="both"/>
              <w:rPr>
                <w:rFonts w:ascii="Arial Narrow" w:hAnsi="Arial Narrow"/>
              </w:rPr>
            </w:pPr>
            <w:r w:rsidRPr="004F5842">
              <w:rPr>
                <w:rFonts w:ascii="Arial Narrow" w:hAnsi="Arial Narrow"/>
                <w:b/>
              </w:rPr>
              <w:t>Splněno</w:t>
            </w:r>
            <w:r w:rsidRPr="008E4FD8">
              <w:rPr>
                <w:rFonts w:ascii="Arial Narrow" w:hAnsi="Arial Narrow"/>
              </w:rPr>
              <w:t xml:space="preserve"> - Celkem bylo proškoleno </w:t>
            </w:r>
            <w:r w:rsidR="004256FA" w:rsidRPr="004256FA">
              <w:rPr>
                <w:rFonts w:ascii="Arial Narrow" w:hAnsi="Arial Narrow"/>
              </w:rPr>
              <w:t>57</w:t>
            </w:r>
            <w:r w:rsidR="006E2AC4" w:rsidRPr="004256FA">
              <w:rPr>
                <w:rFonts w:ascii="Arial Narrow" w:hAnsi="Arial Narrow"/>
              </w:rPr>
              <w:t>7</w:t>
            </w:r>
            <w:r w:rsidRPr="004256FA">
              <w:rPr>
                <w:rFonts w:ascii="Arial Narrow" w:hAnsi="Arial Narrow"/>
              </w:rPr>
              <w:t xml:space="preserve"> zaměstnanců</w:t>
            </w:r>
            <w:r w:rsidRPr="008E4FD8">
              <w:rPr>
                <w:rFonts w:ascii="Arial Narrow" w:hAnsi="Arial Narrow"/>
              </w:rPr>
              <w:t xml:space="preserve"> </w:t>
            </w:r>
            <w:r w:rsidR="004256FA">
              <w:rPr>
                <w:rFonts w:ascii="Arial Narrow" w:hAnsi="Arial Narrow"/>
              </w:rPr>
              <w:t>(</w:t>
            </w:r>
            <w:r w:rsidRPr="008E4FD8">
              <w:rPr>
                <w:rFonts w:ascii="Arial Narrow" w:hAnsi="Arial Narrow"/>
              </w:rPr>
              <w:t xml:space="preserve">dělníků, stavebních mistrů, stavbyvedoucích, </w:t>
            </w:r>
            <w:r w:rsidR="00A81ED6">
              <w:rPr>
                <w:rFonts w:ascii="Arial Narrow" w:hAnsi="Arial Narrow"/>
              </w:rPr>
              <w:t xml:space="preserve">VPT, </w:t>
            </w:r>
            <w:r w:rsidR="004256FA">
              <w:rPr>
                <w:rFonts w:ascii="Arial Narrow" w:hAnsi="Arial Narrow"/>
              </w:rPr>
              <w:t>THP pracovníků)</w:t>
            </w:r>
            <w:r w:rsidRPr="008E4FD8">
              <w:rPr>
                <w:rFonts w:ascii="Arial Narrow" w:hAnsi="Arial Narrow"/>
              </w:rPr>
              <w:t>.</w:t>
            </w:r>
            <w:r w:rsidR="00A81ED6">
              <w:rPr>
                <w:rFonts w:ascii="Arial Narrow" w:hAnsi="Arial Narrow"/>
              </w:rPr>
              <w:t xml:space="preserve"> </w:t>
            </w:r>
          </w:p>
        </w:tc>
      </w:tr>
      <w:tr w:rsidR="00A81ED6" w:rsidRPr="004C2056" w14:paraId="3690CDDD" w14:textId="77777777" w:rsidTr="00065AD3">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40B559C3" w14:textId="66474E6E" w:rsidR="00A81ED6" w:rsidRPr="008E4FD8" w:rsidRDefault="00D36517" w:rsidP="00065AD3">
            <w:pPr>
              <w:ind w:left="142"/>
              <w:jc w:val="both"/>
              <w:rPr>
                <w:rFonts w:ascii="Arial Narrow" w:hAnsi="Arial Narrow"/>
              </w:rPr>
            </w:pPr>
            <w:r w:rsidRPr="00194BAC">
              <w:rPr>
                <w:rFonts w:ascii="Arial Narrow" w:hAnsi="Arial Narrow"/>
              </w:rPr>
              <w:t>Tříděním ostatního odpadu, zejména ze staveb, dodržet minimální míru třídění na úrovni 99 % (EMAS).</w:t>
            </w:r>
          </w:p>
        </w:tc>
        <w:tc>
          <w:tcPr>
            <w:tcW w:w="2800" w:type="pct"/>
            <w:tcBorders>
              <w:top w:val="single" w:sz="4" w:space="0" w:color="auto"/>
              <w:left w:val="single" w:sz="4" w:space="0" w:color="auto"/>
              <w:bottom w:val="single" w:sz="4" w:space="0" w:color="auto"/>
              <w:right w:val="single" w:sz="4" w:space="0" w:color="auto"/>
            </w:tcBorders>
            <w:vAlign w:val="center"/>
          </w:tcPr>
          <w:p w14:paraId="084175EB" w14:textId="77777777" w:rsidR="00A81ED6" w:rsidRPr="008E4FD8" w:rsidRDefault="00A81ED6" w:rsidP="00065AD3">
            <w:pPr>
              <w:ind w:left="142"/>
              <w:jc w:val="both"/>
              <w:rPr>
                <w:rFonts w:ascii="Arial Narrow" w:hAnsi="Arial Narrow"/>
              </w:rPr>
            </w:pPr>
            <w:r w:rsidRPr="004F5842">
              <w:rPr>
                <w:rFonts w:ascii="Arial Narrow" w:hAnsi="Arial Narrow"/>
                <w:b/>
              </w:rPr>
              <w:t>Plněno</w:t>
            </w:r>
            <w:r w:rsidRPr="008E4FD8">
              <w:rPr>
                <w:rFonts w:ascii="Arial Narrow" w:hAnsi="Arial Narrow"/>
              </w:rPr>
              <w:t xml:space="preserve"> - Dlouhodobý úkol pro management projektů. </w:t>
            </w:r>
          </w:p>
          <w:p w14:paraId="2781B887" w14:textId="56772871" w:rsidR="00A81ED6" w:rsidRPr="008E4FD8" w:rsidRDefault="00D36517" w:rsidP="00893960">
            <w:pPr>
              <w:ind w:left="142"/>
              <w:jc w:val="both"/>
              <w:rPr>
                <w:rFonts w:ascii="Arial Narrow" w:hAnsi="Arial Narrow"/>
              </w:rPr>
            </w:pPr>
            <w:r w:rsidRPr="00194BAC">
              <w:rPr>
                <w:rFonts w:ascii="Arial Narrow" w:hAnsi="Arial Narrow"/>
              </w:rPr>
              <w:t>Je kladen důraz na druhotné využití stavebních odpadů nebo jejich případné předávání ke třídění a recyklaci stavebních a jiných odpadů.</w:t>
            </w:r>
            <w:r w:rsidRPr="00194BAC">
              <w:rPr>
                <w:rFonts w:ascii="Arial Narrow" w:hAnsi="Arial Narrow"/>
                <w:b/>
              </w:rPr>
              <w:t xml:space="preserve"> </w:t>
            </w:r>
            <w:r w:rsidRPr="00194BAC">
              <w:rPr>
                <w:rFonts w:ascii="Arial Narrow" w:hAnsi="Arial Narrow"/>
              </w:rPr>
              <w:t>Třídění odpadů je dosahováno na 99,</w:t>
            </w:r>
            <w:r w:rsidR="003802BB">
              <w:rPr>
                <w:rFonts w:ascii="Arial Narrow" w:hAnsi="Arial Narrow"/>
              </w:rPr>
              <w:t>8</w:t>
            </w:r>
            <w:r w:rsidRPr="00194BAC">
              <w:rPr>
                <w:rFonts w:ascii="Arial Narrow" w:hAnsi="Arial Narrow"/>
              </w:rPr>
              <w:t xml:space="preserve"> %.</w:t>
            </w:r>
          </w:p>
        </w:tc>
      </w:tr>
      <w:tr w:rsidR="00D36517" w:rsidRPr="004C2056" w14:paraId="6FBF7D2C" w14:textId="77777777" w:rsidTr="00065AD3">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17BA259A" w14:textId="1C530088" w:rsidR="00D36517" w:rsidRPr="00194BAC" w:rsidRDefault="00D36517" w:rsidP="00D36517">
            <w:pPr>
              <w:ind w:left="142"/>
              <w:jc w:val="both"/>
              <w:rPr>
                <w:rFonts w:ascii="Arial Narrow" w:hAnsi="Arial Narrow"/>
              </w:rPr>
            </w:pPr>
            <w:r w:rsidRPr="008F6707">
              <w:rPr>
                <w:rFonts w:ascii="Arial Narrow" w:hAnsi="Arial Narrow"/>
              </w:rPr>
              <w:t>Snižování vyprodukovaných nebezpečných odpadů, a dodržení produkce NO na méně než 1% z celkového množství odpadů</w:t>
            </w:r>
          </w:p>
        </w:tc>
        <w:tc>
          <w:tcPr>
            <w:tcW w:w="2800" w:type="pct"/>
            <w:tcBorders>
              <w:top w:val="single" w:sz="4" w:space="0" w:color="auto"/>
              <w:left w:val="single" w:sz="4" w:space="0" w:color="auto"/>
              <w:bottom w:val="single" w:sz="4" w:space="0" w:color="auto"/>
              <w:right w:val="single" w:sz="4" w:space="0" w:color="auto"/>
            </w:tcBorders>
            <w:vAlign w:val="center"/>
          </w:tcPr>
          <w:p w14:paraId="5B4135F2" w14:textId="1659BEBA" w:rsidR="00D36517" w:rsidRPr="004F5842" w:rsidRDefault="00D36517" w:rsidP="00D36517">
            <w:pPr>
              <w:ind w:left="142"/>
              <w:jc w:val="both"/>
              <w:rPr>
                <w:rFonts w:ascii="Arial Narrow" w:hAnsi="Arial Narrow"/>
                <w:b/>
              </w:rPr>
            </w:pPr>
            <w:r w:rsidRPr="00D36517">
              <w:rPr>
                <w:rFonts w:ascii="Arial Narrow" w:hAnsi="Arial Narrow"/>
                <w:b/>
              </w:rPr>
              <w:t>P</w:t>
            </w:r>
            <w:r>
              <w:rPr>
                <w:rFonts w:ascii="Arial Narrow" w:hAnsi="Arial Narrow"/>
                <w:b/>
              </w:rPr>
              <w:t>lněno</w:t>
            </w:r>
            <w:r w:rsidRPr="00D36517">
              <w:rPr>
                <w:rFonts w:ascii="Arial Narrow" w:hAnsi="Arial Narrow"/>
                <w:bCs/>
              </w:rPr>
              <w:t xml:space="preserve"> - </w:t>
            </w:r>
            <w:r w:rsidRPr="008F6707">
              <w:rPr>
                <w:rFonts w:ascii="Arial Narrow" w:hAnsi="Arial Narrow"/>
                <w:bCs/>
              </w:rPr>
              <w:t>V hodnoceném roce 2025 byla produkce NO ve výši 8 498,</w:t>
            </w:r>
            <w:r w:rsidR="00A1531B">
              <w:rPr>
                <w:rFonts w:ascii="Arial Narrow" w:hAnsi="Arial Narrow"/>
                <w:bCs/>
              </w:rPr>
              <w:t>2</w:t>
            </w:r>
            <w:r w:rsidRPr="008F6707">
              <w:rPr>
                <w:rFonts w:ascii="Arial Narrow" w:hAnsi="Arial Narrow"/>
                <w:bCs/>
              </w:rPr>
              <w:t>9 t, tj. 2,93 %</w:t>
            </w:r>
            <w:r>
              <w:rPr>
                <w:rFonts w:ascii="Arial Narrow" w:hAnsi="Arial Narrow"/>
                <w:bCs/>
              </w:rPr>
              <w:t xml:space="preserve"> ze všech odpadů, z toho na NO z ekologických zátěží (nezpůsobeno naší činností) připadá 8 299,08 t, proto skutečná produkce NO z činnosti společnosti činní 199,2 t a to reprezentuje 0,071% z celkového množství odpadů.</w:t>
            </w:r>
          </w:p>
        </w:tc>
      </w:tr>
      <w:tr w:rsidR="00D36517" w:rsidRPr="004C2056" w14:paraId="71C338EC" w14:textId="77777777" w:rsidTr="008F6707">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7A770CE3" w14:textId="77777777" w:rsidR="00D36517" w:rsidRPr="008E4FD8" w:rsidRDefault="00D36517" w:rsidP="008F6707">
            <w:pPr>
              <w:ind w:left="142"/>
              <w:jc w:val="both"/>
              <w:rPr>
                <w:rFonts w:ascii="Arial Narrow" w:hAnsi="Arial Narrow"/>
                <w:b/>
                <w:sz w:val="22"/>
                <w:szCs w:val="22"/>
              </w:rPr>
            </w:pPr>
            <w:r>
              <w:rPr>
                <w:rFonts w:ascii="Arial Narrow" w:hAnsi="Arial Narrow"/>
                <w:b/>
                <w:sz w:val="22"/>
                <w:szCs w:val="22"/>
              </w:rPr>
              <w:lastRenderedPageBreak/>
              <w:t>Cíle pro rok 2025</w:t>
            </w:r>
          </w:p>
        </w:tc>
        <w:tc>
          <w:tcPr>
            <w:tcW w:w="2800" w:type="pct"/>
            <w:tcBorders>
              <w:top w:val="single" w:sz="4" w:space="0" w:color="auto"/>
              <w:left w:val="single" w:sz="4" w:space="0" w:color="auto"/>
              <w:bottom w:val="single" w:sz="4" w:space="0" w:color="auto"/>
              <w:right w:val="single" w:sz="4" w:space="0" w:color="auto"/>
            </w:tcBorders>
            <w:vAlign w:val="center"/>
          </w:tcPr>
          <w:p w14:paraId="44364A0A" w14:textId="77777777" w:rsidR="00D36517" w:rsidRPr="008E4FD8" w:rsidRDefault="00D36517" w:rsidP="008F6707">
            <w:pPr>
              <w:ind w:left="142"/>
              <w:jc w:val="both"/>
              <w:rPr>
                <w:rFonts w:ascii="Arial Narrow" w:hAnsi="Arial Narrow"/>
                <w:b/>
                <w:sz w:val="22"/>
                <w:szCs w:val="22"/>
              </w:rPr>
            </w:pPr>
            <w:r w:rsidRPr="008E4FD8">
              <w:rPr>
                <w:rFonts w:ascii="Arial Narrow" w:hAnsi="Arial Narrow"/>
                <w:b/>
                <w:sz w:val="22"/>
                <w:szCs w:val="22"/>
              </w:rPr>
              <w:t>Plnění</w:t>
            </w:r>
          </w:p>
        </w:tc>
      </w:tr>
      <w:tr w:rsidR="00D36517" w:rsidRPr="004C2056" w14:paraId="5074F3CF" w14:textId="77777777" w:rsidTr="00A81ED6">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6375D1AD" w14:textId="11C338D8" w:rsidR="00D36517" w:rsidRPr="008E4FD8" w:rsidRDefault="00D36517" w:rsidP="00D36517">
            <w:pPr>
              <w:ind w:left="142"/>
              <w:jc w:val="both"/>
              <w:rPr>
                <w:rFonts w:ascii="Arial Narrow" w:hAnsi="Arial Narrow"/>
              </w:rPr>
            </w:pPr>
            <w:r w:rsidRPr="008F6707">
              <w:rPr>
                <w:rFonts w:ascii="Arial Narrow" w:hAnsi="Arial Narrow"/>
              </w:rPr>
              <w:t>Prohloubení znalostí zaměstnanců pověřených řízením EMS na divizích a trvalé zvyšování jejich kompetentnosti (externí seminář v oblasti podnikové stavební ekologie)</w:t>
            </w:r>
          </w:p>
        </w:tc>
        <w:tc>
          <w:tcPr>
            <w:tcW w:w="2800" w:type="pct"/>
            <w:tcBorders>
              <w:top w:val="single" w:sz="4" w:space="0" w:color="auto"/>
              <w:left w:val="single" w:sz="4" w:space="0" w:color="auto"/>
              <w:bottom w:val="single" w:sz="4" w:space="0" w:color="auto"/>
              <w:right w:val="single" w:sz="4" w:space="0" w:color="auto"/>
            </w:tcBorders>
            <w:vAlign w:val="center"/>
          </w:tcPr>
          <w:p w14:paraId="3B413AAE" w14:textId="19F9E287" w:rsidR="00D36517" w:rsidRPr="008E4FD8" w:rsidRDefault="00D36517" w:rsidP="00D36517">
            <w:pPr>
              <w:ind w:left="142"/>
              <w:jc w:val="both"/>
              <w:rPr>
                <w:rFonts w:ascii="Arial Narrow" w:hAnsi="Arial Narrow"/>
              </w:rPr>
            </w:pPr>
            <w:r w:rsidRPr="004F5842">
              <w:rPr>
                <w:rFonts w:ascii="Arial Narrow" w:hAnsi="Arial Narrow"/>
                <w:b/>
              </w:rPr>
              <w:t>Plněno</w:t>
            </w:r>
            <w:r w:rsidRPr="008E4FD8">
              <w:rPr>
                <w:rFonts w:ascii="Arial Narrow" w:hAnsi="Arial Narrow"/>
              </w:rPr>
              <w:t xml:space="preserve"> - </w:t>
            </w:r>
            <w:r w:rsidRPr="00194BAC">
              <w:rPr>
                <w:rFonts w:ascii="Arial Narrow" w:hAnsi="Arial Narrow"/>
              </w:rPr>
              <w:t>Pracovníci jsou školeni na poradách ekologů a individuálně školeni na základě potřeb pro jednotlivé divize. Ekologové divizí se zúčastňují externího dvoudenního odborného semináře v oblasti podnikové ekologie zaměřené na stavební obor.</w:t>
            </w:r>
          </w:p>
        </w:tc>
      </w:tr>
      <w:tr w:rsidR="00A81ED6" w:rsidRPr="004C2056" w14:paraId="4AD6FC78" w14:textId="77777777" w:rsidTr="00065AD3">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017190B9" w14:textId="0F8CB890" w:rsidR="00A81ED6" w:rsidRPr="008E4FD8" w:rsidRDefault="00D36517" w:rsidP="0091708D">
            <w:pPr>
              <w:ind w:left="142"/>
              <w:jc w:val="both"/>
              <w:rPr>
                <w:rFonts w:ascii="Arial Narrow" w:hAnsi="Arial Narrow"/>
              </w:rPr>
            </w:pPr>
            <w:r w:rsidRPr="008F6707">
              <w:rPr>
                <w:rFonts w:ascii="Arial Narrow" w:hAnsi="Arial Narrow"/>
              </w:rPr>
              <w:t>Prosazování recyklace stavebních a demoličních odpadů, podpora opětovného používání recyklovaných SDO (druhotné využití na našich stavbách, případně prodej nebo nákup recyklovaných hmot na projektech)</w:t>
            </w:r>
          </w:p>
        </w:tc>
        <w:tc>
          <w:tcPr>
            <w:tcW w:w="2800" w:type="pct"/>
            <w:tcBorders>
              <w:top w:val="single" w:sz="4" w:space="0" w:color="auto"/>
              <w:left w:val="single" w:sz="4" w:space="0" w:color="auto"/>
              <w:bottom w:val="single" w:sz="4" w:space="0" w:color="auto"/>
              <w:right w:val="single" w:sz="4" w:space="0" w:color="auto"/>
            </w:tcBorders>
            <w:vAlign w:val="center"/>
          </w:tcPr>
          <w:p w14:paraId="7CC9B76F" w14:textId="77777777" w:rsidR="00A81ED6" w:rsidRPr="008E4FD8" w:rsidRDefault="00A81ED6" w:rsidP="00065AD3">
            <w:pPr>
              <w:ind w:left="142"/>
              <w:jc w:val="both"/>
              <w:rPr>
                <w:rFonts w:ascii="Arial Narrow" w:hAnsi="Arial Narrow"/>
              </w:rPr>
            </w:pPr>
            <w:r w:rsidRPr="004F5842">
              <w:rPr>
                <w:rFonts w:ascii="Arial Narrow" w:hAnsi="Arial Narrow"/>
                <w:b/>
              </w:rPr>
              <w:t>Plněno</w:t>
            </w:r>
            <w:r w:rsidRPr="008E4FD8">
              <w:rPr>
                <w:rFonts w:ascii="Arial Narrow" w:hAnsi="Arial Narrow"/>
              </w:rPr>
              <w:t xml:space="preserve"> - Dlouhodobý úkol pro management projektů. </w:t>
            </w:r>
          </w:p>
          <w:p w14:paraId="618F204C" w14:textId="3D65F44E" w:rsidR="00A81ED6" w:rsidRPr="008E4FD8" w:rsidRDefault="00D36517" w:rsidP="00065AD3">
            <w:pPr>
              <w:ind w:left="142"/>
              <w:jc w:val="both"/>
              <w:rPr>
                <w:rFonts w:ascii="Arial Narrow" w:hAnsi="Arial Narrow"/>
              </w:rPr>
            </w:pPr>
            <w:r w:rsidRPr="00194BAC">
              <w:rPr>
                <w:rFonts w:ascii="Arial Narrow" w:hAnsi="Arial Narrow"/>
              </w:rPr>
              <w:t>Dle Programů EMS je kladen důraz na druhotné využití stavebních odpadů nebo jejich případné předávání oprávněným firmám ke třídění a recyklaci stavebních a jiných odpadů.</w:t>
            </w:r>
          </w:p>
        </w:tc>
      </w:tr>
      <w:tr w:rsidR="00517F29" w:rsidRPr="004C2056" w14:paraId="65B41833" w14:textId="77777777" w:rsidTr="00A81ED6">
        <w:trPr>
          <w:trHeight w:val="325"/>
        </w:trPr>
        <w:tc>
          <w:tcPr>
            <w:tcW w:w="2200" w:type="pct"/>
            <w:tcBorders>
              <w:top w:val="single" w:sz="4" w:space="0" w:color="auto"/>
              <w:left w:val="single" w:sz="4" w:space="0" w:color="auto"/>
              <w:bottom w:val="single" w:sz="4" w:space="0" w:color="auto"/>
              <w:right w:val="single" w:sz="4" w:space="0" w:color="auto"/>
            </w:tcBorders>
            <w:vAlign w:val="center"/>
          </w:tcPr>
          <w:p w14:paraId="6E9592C2" w14:textId="3C8612EE" w:rsidR="00517F29" w:rsidRPr="008E4FD8" w:rsidRDefault="00D36517" w:rsidP="00517F29">
            <w:pPr>
              <w:ind w:left="142"/>
              <w:jc w:val="both"/>
              <w:rPr>
                <w:rFonts w:ascii="Arial Narrow" w:hAnsi="Arial Narrow"/>
              </w:rPr>
            </w:pPr>
            <w:r w:rsidRPr="00194BAC">
              <w:rPr>
                <w:rFonts w:ascii="Arial Narrow" w:hAnsi="Arial Narrow"/>
              </w:rPr>
              <w:t>Sledovat emise CO</w:t>
            </w:r>
            <w:r w:rsidRPr="00194BAC">
              <w:rPr>
                <w:rFonts w:ascii="Arial Narrow" w:hAnsi="Arial Narrow"/>
                <w:vertAlign w:val="subscript"/>
              </w:rPr>
              <w:t xml:space="preserve">2 </w:t>
            </w:r>
            <w:r w:rsidRPr="00194BAC">
              <w:rPr>
                <w:rFonts w:ascii="Arial Narrow" w:hAnsi="Arial Narrow"/>
              </w:rPr>
              <w:t>ve výfukových plynech (sledování spotřeby pohonných hmot v osobní a nákladní dopravě), sledování indikátoru emisí skleníkových plynu k PH.</w:t>
            </w:r>
          </w:p>
        </w:tc>
        <w:tc>
          <w:tcPr>
            <w:tcW w:w="2800" w:type="pct"/>
            <w:tcBorders>
              <w:top w:val="single" w:sz="4" w:space="0" w:color="auto"/>
              <w:left w:val="single" w:sz="4" w:space="0" w:color="auto"/>
              <w:bottom w:val="single" w:sz="4" w:space="0" w:color="auto"/>
              <w:right w:val="single" w:sz="4" w:space="0" w:color="auto"/>
            </w:tcBorders>
            <w:vAlign w:val="center"/>
          </w:tcPr>
          <w:p w14:paraId="7B2C187B" w14:textId="3A2B6F44" w:rsidR="00517F29" w:rsidRPr="008E4FD8" w:rsidRDefault="00517F29" w:rsidP="00893960">
            <w:pPr>
              <w:ind w:left="142"/>
              <w:jc w:val="both"/>
              <w:rPr>
                <w:rFonts w:ascii="Arial Narrow" w:hAnsi="Arial Narrow"/>
              </w:rPr>
            </w:pPr>
            <w:r w:rsidRPr="004F5842">
              <w:rPr>
                <w:rFonts w:ascii="Arial Narrow" w:hAnsi="Arial Narrow"/>
                <w:b/>
              </w:rPr>
              <w:t>Plněno</w:t>
            </w:r>
            <w:r w:rsidRPr="00A81ED6">
              <w:rPr>
                <w:rFonts w:ascii="Arial Narrow" w:hAnsi="Arial Narrow"/>
              </w:rPr>
              <w:t xml:space="preserve"> - </w:t>
            </w:r>
            <w:r w:rsidRPr="004015CD">
              <w:rPr>
                <w:rFonts w:ascii="Arial Narrow" w:hAnsi="Arial Narrow"/>
              </w:rPr>
              <w:t>Hlavní vliv na znečišťování o</w:t>
            </w:r>
            <w:r w:rsidR="00A81ED6">
              <w:rPr>
                <w:rFonts w:ascii="Arial Narrow" w:hAnsi="Arial Narrow"/>
              </w:rPr>
              <w:t>vzduší má provoz osobních a </w:t>
            </w:r>
            <w:r w:rsidRPr="004015CD">
              <w:rPr>
                <w:rFonts w:ascii="Arial Narrow" w:hAnsi="Arial Narrow"/>
              </w:rPr>
              <w:t xml:space="preserve">nákladních vozidel. HOCHTIEF CZ v rámci modernizace vozového parku využívá prostředky splňující příslušné limity EU, což je ověřováno při periodických měřeních emisí (STK). Uvedené množství CO2 </w:t>
            </w:r>
            <w:r>
              <w:rPr>
                <w:rFonts w:ascii="Arial Narrow" w:hAnsi="Arial Narrow"/>
              </w:rPr>
              <w:t xml:space="preserve">se </w:t>
            </w:r>
            <w:r w:rsidRPr="004015CD">
              <w:rPr>
                <w:rFonts w:ascii="Arial Narrow" w:hAnsi="Arial Narrow"/>
              </w:rPr>
              <w:t>vypoč</w:t>
            </w:r>
            <w:r>
              <w:rPr>
                <w:rFonts w:ascii="Arial Narrow" w:hAnsi="Arial Narrow"/>
              </w:rPr>
              <w:t>ítává</w:t>
            </w:r>
            <w:r w:rsidRPr="004015CD">
              <w:rPr>
                <w:rFonts w:ascii="Arial Narrow" w:hAnsi="Arial Narrow"/>
              </w:rPr>
              <w:t xml:space="preserve"> ze spotřeby PHM. V roce 20</w:t>
            </w:r>
            <w:r w:rsidR="009C1769">
              <w:rPr>
                <w:rFonts w:ascii="Arial Narrow" w:hAnsi="Arial Narrow"/>
              </w:rPr>
              <w:t>2</w:t>
            </w:r>
            <w:r w:rsidR="00D36517">
              <w:rPr>
                <w:rFonts w:ascii="Arial Narrow" w:hAnsi="Arial Narrow"/>
              </w:rPr>
              <w:t>5</w:t>
            </w:r>
            <w:r w:rsidRPr="004015CD">
              <w:rPr>
                <w:rFonts w:ascii="Arial Narrow" w:hAnsi="Arial Narrow"/>
              </w:rPr>
              <w:t xml:space="preserve"> </w:t>
            </w:r>
            <w:r>
              <w:rPr>
                <w:rFonts w:ascii="Arial Narrow" w:hAnsi="Arial Narrow"/>
              </w:rPr>
              <w:t xml:space="preserve">došlo k </w:t>
            </w:r>
            <w:r w:rsidRPr="004015CD">
              <w:rPr>
                <w:rFonts w:ascii="Arial Narrow" w:hAnsi="Arial Narrow"/>
              </w:rPr>
              <w:t>mírn</w:t>
            </w:r>
            <w:r>
              <w:rPr>
                <w:rFonts w:ascii="Arial Narrow" w:hAnsi="Arial Narrow"/>
              </w:rPr>
              <w:t>ému</w:t>
            </w:r>
            <w:r w:rsidRPr="004015CD">
              <w:rPr>
                <w:rFonts w:ascii="Arial Narrow" w:hAnsi="Arial Narrow"/>
              </w:rPr>
              <w:t xml:space="preserve"> </w:t>
            </w:r>
            <w:r w:rsidR="00CF78AA">
              <w:rPr>
                <w:rFonts w:ascii="Arial Narrow" w:hAnsi="Arial Narrow"/>
              </w:rPr>
              <w:t>snížení</w:t>
            </w:r>
            <w:r w:rsidRPr="004015CD">
              <w:rPr>
                <w:rFonts w:ascii="Arial Narrow" w:hAnsi="Arial Narrow"/>
              </w:rPr>
              <w:t xml:space="preserve"> absolutní hodnoty</w:t>
            </w:r>
            <w:r>
              <w:rPr>
                <w:rFonts w:ascii="Arial Narrow" w:hAnsi="Arial Narrow"/>
              </w:rPr>
              <w:t xml:space="preserve"> sledovaného indikátoru. </w:t>
            </w:r>
          </w:p>
        </w:tc>
      </w:tr>
      <w:tr w:rsidR="00D36517" w:rsidRPr="004C2056" w14:paraId="2D2BE4B5" w14:textId="77777777" w:rsidTr="00A81ED6">
        <w:trPr>
          <w:trHeight w:val="547"/>
        </w:trPr>
        <w:tc>
          <w:tcPr>
            <w:tcW w:w="2200" w:type="pct"/>
            <w:vAlign w:val="center"/>
          </w:tcPr>
          <w:p w14:paraId="58548E74" w14:textId="7A9F8754" w:rsidR="00D36517" w:rsidRPr="001F6C7F" w:rsidRDefault="00D36517" w:rsidP="00D36517">
            <w:pPr>
              <w:ind w:left="142"/>
              <w:jc w:val="both"/>
              <w:rPr>
                <w:rFonts w:ascii="Arial Narrow" w:hAnsi="Arial Narrow"/>
              </w:rPr>
            </w:pPr>
            <w:r w:rsidRPr="00194BAC">
              <w:rPr>
                <w:rFonts w:ascii="Arial Narrow" w:hAnsi="Arial Narrow"/>
              </w:rPr>
              <w:t>Důsledně zapojovat subdodavatele HTCZ do systému environmentálního managementu</w:t>
            </w:r>
          </w:p>
        </w:tc>
        <w:tc>
          <w:tcPr>
            <w:tcW w:w="2800" w:type="pct"/>
          </w:tcPr>
          <w:p w14:paraId="3EE9DF64" w14:textId="77777777" w:rsidR="00D36517" w:rsidRPr="001F6C7F" w:rsidRDefault="00D36517" w:rsidP="00D36517">
            <w:pPr>
              <w:ind w:left="142"/>
              <w:jc w:val="both"/>
              <w:rPr>
                <w:rFonts w:ascii="Arial Narrow" w:hAnsi="Arial Narrow"/>
              </w:rPr>
            </w:pPr>
            <w:r w:rsidRPr="004F5842">
              <w:rPr>
                <w:rFonts w:ascii="Arial Narrow" w:hAnsi="Arial Narrow"/>
                <w:b/>
              </w:rPr>
              <w:t>Plněno</w:t>
            </w:r>
            <w:r w:rsidRPr="008E4FD8">
              <w:rPr>
                <w:rFonts w:ascii="Arial Narrow" w:hAnsi="Arial Narrow"/>
              </w:rPr>
              <w:t xml:space="preserve"> - Dlouhodobý úkol pro management projektů a na centrále pro útvar Nákup. Subdodavatelé jsou hodnoceni v souladu s řídicí dokumentací i v oblasti OŽP. VOP se zásadami ochrany ŽP</w:t>
            </w:r>
            <w:r>
              <w:rPr>
                <w:rFonts w:ascii="Arial Narrow" w:hAnsi="Arial Narrow"/>
              </w:rPr>
              <w:t>K</w:t>
            </w:r>
            <w:r w:rsidRPr="008E4FD8">
              <w:rPr>
                <w:rFonts w:ascii="Arial Narrow" w:hAnsi="Arial Narrow"/>
              </w:rPr>
              <w:t xml:space="preserve"> jsou povinnou přílohou SoD se subdodavateli.</w:t>
            </w:r>
          </w:p>
        </w:tc>
      </w:tr>
    </w:tbl>
    <w:p w14:paraId="07F1C461" w14:textId="77777777" w:rsidR="003C1234" w:rsidRDefault="003C1234">
      <w:pPr>
        <w:pStyle w:val="Zhlav"/>
        <w:tabs>
          <w:tab w:val="clear" w:pos="4536"/>
          <w:tab w:val="clear" w:pos="9072"/>
        </w:tabs>
        <w:jc w:val="both"/>
        <w:rPr>
          <w:rFonts w:ascii="Arial Narrow" w:hAnsi="Arial Narrow" w:cs="Arial Narrow"/>
          <w:sz w:val="24"/>
          <w:szCs w:val="24"/>
        </w:rPr>
      </w:pPr>
    </w:p>
    <w:p w14:paraId="652276A0" w14:textId="568C5E05" w:rsidR="00F14D4B" w:rsidRPr="00F14D4B" w:rsidRDefault="009E3C5A"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 xml:space="preserve">Na podporu plnění cílů v oblasti nakládání s odpady byl ve společnosti HOCHTIEF CZ </w:t>
      </w:r>
      <w:r w:rsidR="00F14D4B">
        <w:rPr>
          <w:rFonts w:ascii="Arial Narrow" w:hAnsi="Arial Narrow" w:cs="Arial Narrow"/>
          <w:sz w:val="24"/>
          <w:szCs w:val="24"/>
        </w:rPr>
        <w:t xml:space="preserve">implementován </w:t>
      </w:r>
      <w:r w:rsidR="00893960">
        <w:rPr>
          <w:rFonts w:ascii="Arial Narrow" w:hAnsi="Arial Narrow" w:cs="Arial Narrow"/>
          <w:sz w:val="24"/>
          <w:szCs w:val="24"/>
        </w:rPr>
        <w:t xml:space="preserve">nový </w:t>
      </w:r>
      <w:r w:rsidR="00F14D4B">
        <w:rPr>
          <w:rFonts w:ascii="Arial Narrow" w:hAnsi="Arial Narrow" w:cs="Arial Narrow"/>
          <w:sz w:val="24"/>
          <w:szCs w:val="24"/>
        </w:rPr>
        <w:t>software E</w:t>
      </w:r>
      <w:r w:rsidR="00893960">
        <w:rPr>
          <w:rFonts w:ascii="Arial Narrow" w:hAnsi="Arial Narrow" w:cs="Arial Narrow"/>
          <w:sz w:val="24"/>
          <w:szCs w:val="24"/>
        </w:rPr>
        <w:t>NVITA</w:t>
      </w:r>
      <w:r w:rsidR="00F14D4B">
        <w:rPr>
          <w:rFonts w:ascii="Arial Narrow" w:hAnsi="Arial Narrow" w:cs="Arial Narrow"/>
          <w:sz w:val="24"/>
          <w:szCs w:val="24"/>
        </w:rPr>
        <w:t>, který zároveň umožňuje zpracovávat a předávat h</w:t>
      </w:r>
      <w:r w:rsidR="009C1365" w:rsidRPr="00F14D4B">
        <w:rPr>
          <w:rFonts w:ascii="Arial Narrow" w:hAnsi="Arial Narrow" w:cs="Arial Narrow"/>
          <w:sz w:val="24"/>
          <w:szCs w:val="24"/>
        </w:rPr>
        <w:t>lášení o produkci a nakládání s o</w:t>
      </w:r>
      <w:r w:rsidR="00F14D4B">
        <w:rPr>
          <w:rFonts w:ascii="Arial Narrow" w:hAnsi="Arial Narrow" w:cs="Arial Narrow"/>
          <w:sz w:val="24"/>
          <w:szCs w:val="24"/>
        </w:rPr>
        <w:t>dpady za uplynulý rok</w:t>
      </w:r>
      <w:r w:rsidR="00F14D4B" w:rsidRPr="00F14D4B">
        <w:rPr>
          <w:rFonts w:ascii="Arial Narrow" w:hAnsi="Arial Narrow" w:cs="Arial Narrow"/>
          <w:sz w:val="24"/>
          <w:szCs w:val="24"/>
        </w:rPr>
        <w:t xml:space="preserve"> na správní orgány</w:t>
      </w:r>
      <w:r w:rsidR="00721D27">
        <w:rPr>
          <w:rFonts w:ascii="Arial Narrow" w:hAnsi="Arial Narrow" w:cs="Arial Narrow"/>
          <w:sz w:val="24"/>
          <w:szCs w:val="24"/>
        </w:rPr>
        <w:t xml:space="preserve"> v elektronické podobě</w:t>
      </w:r>
      <w:r w:rsidR="00F14D4B" w:rsidRPr="00F14D4B">
        <w:rPr>
          <w:rFonts w:ascii="Arial Narrow" w:hAnsi="Arial Narrow" w:cs="Arial Narrow"/>
          <w:sz w:val="24"/>
          <w:szCs w:val="24"/>
        </w:rPr>
        <w:t>.</w:t>
      </w:r>
    </w:p>
    <w:p w14:paraId="5763A51A" w14:textId="1B135F22" w:rsidR="008B084D" w:rsidRDefault="008B084D" w:rsidP="001255D2">
      <w:pPr>
        <w:pStyle w:val="Zhlav"/>
        <w:tabs>
          <w:tab w:val="clear" w:pos="4536"/>
          <w:tab w:val="clear" w:pos="9072"/>
        </w:tabs>
        <w:spacing w:before="120"/>
        <w:jc w:val="both"/>
        <w:rPr>
          <w:rFonts w:ascii="Arial Narrow" w:hAnsi="Arial Narrow" w:cs="Arial Narrow"/>
          <w:sz w:val="24"/>
          <w:szCs w:val="24"/>
        </w:rPr>
      </w:pPr>
      <w:r>
        <w:rPr>
          <w:rFonts w:ascii="Arial Narrow" w:hAnsi="Arial Narrow" w:cs="Arial Narrow"/>
          <w:sz w:val="24"/>
          <w:szCs w:val="24"/>
        </w:rPr>
        <w:t>Na podkladě vyhodnocení stavu systému environmentálního managementu roku 20</w:t>
      </w:r>
      <w:r w:rsidR="004C4C59">
        <w:rPr>
          <w:rFonts w:ascii="Arial Narrow" w:hAnsi="Arial Narrow" w:cs="Arial Narrow"/>
          <w:sz w:val="24"/>
          <w:szCs w:val="24"/>
        </w:rPr>
        <w:t>2</w:t>
      </w:r>
      <w:r w:rsidR="00D36517">
        <w:rPr>
          <w:rFonts w:ascii="Arial Narrow" w:hAnsi="Arial Narrow" w:cs="Arial Narrow"/>
          <w:sz w:val="24"/>
          <w:szCs w:val="24"/>
        </w:rPr>
        <w:t>5</w:t>
      </w:r>
      <w:r>
        <w:rPr>
          <w:rFonts w:ascii="Arial Narrow" w:hAnsi="Arial Narrow" w:cs="Arial Narrow"/>
          <w:sz w:val="24"/>
          <w:szCs w:val="24"/>
        </w:rPr>
        <w:t xml:space="preserve"> bylo konstatováno, že</w:t>
      </w:r>
    </w:p>
    <w:p w14:paraId="24C1B2FC" w14:textId="77777777" w:rsidR="008B084D" w:rsidRDefault="008B084D">
      <w:pPr>
        <w:numPr>
          <w:ilvl w:val="0"/>
          <w:numId w:val="3"/>
        </w:numPr>
        <w:tabs>
          <w:tab w:val="clear" w:pos="1065"/>
          <w:tab w:val="num" w:pos="567"/>
        </w:tabs>
        <w:ind w:left="567" w:hanging="283"/>
        <w:jc w:val="both"/>
        <w:rPr>
          <w:rFonts w:ascii="Arial Narrow" w:hAnsi="Arial Narrow" w:cs="Arial Narrow"/>
          <w:sz w:val="24"/>
          <w:szCs w:val="24"/>
        </w:rPr>
      </w:pPr>
      <w:r>
        <w:rPr>
          <w:rFonts w:ascii="Arial Narrow" w:hAnsi="Arial Narrow" w:cs="Arial Narrow"/>
          <w:sz w:val="24"/>
          <w:szCs w:val="24"/>
        </w:rPr>
        <w:t>došlo ke zlepšení v řízení provozoven v oblasti EMS,</w:t>
      </w:r>
    </w:p>
    <w:p w14:paraId="35FC2D89" w14:textId="399BA049" w:rsidR="008B084D" w:rsidRDefault="008B084D">
      <w:pPr>
        <w:numPr>
          <w:ilvl w:val="0"/>
          <w:numId w:val="3"/>
        </w:numPr>
        <w:tabs>
          <w:tab w:val="clear" w:pos="1065"/>
          <w:tab w:val="num" w:pos="567"/>
        </w:tabs>
        <w:ind w:left="567" w:hanging="283"/>
        <w:jc w:val="both"/>
        <w:rPr>
          <w:rFonts w:ascii="Arial Narrow" w:hAnsi="Arial Narrow" w:cs="Arial Narrow"/>
          <w:sz w:val="24"/>
          <w:szCs w:val="24"/>
        </w:rPr>
      </w:pPr>
      <w:r>
        <w:rPr>
          <w:rFonts w:ascii="Arial Narrow" w:hAnsi="Arial Narrow" w:cs="Arial Narrow"/>
          <w:sz w:val="24"/>
          <w:szCs w:val="24"/>
        </w:rPr>
        <w:t>došlo ke zlepšení v činnosti nakládání s odpady při realizaci projektů (třídění</w:t>
      </w:r>
      <w:r w:rsidR="008A0D79">
        <w:rPr>
          <w:rFonts w:ascii="Arial Narrow" w:hAnsi="Arial Narrow" w:cs="Arial Narrow"/>
          <w:sz w:val="24"/>
          <w:szCs w:val="24"/>
        </w:rPr>
        <w:t xml:space="preserve"> odpadů)</w:t>
      </w:r>
      <w:r w:rsidR="00DE0865">
        <w:rPr>
          <w:rFonts w:ascii="Arial Narrow" w:hAnsi="Arial Narrow" w:cs="Arial Narrow"/>
          <w:sz w:val="24"/>
          <w:szCs w:val="24"/>
        </w:rPr>
        <w:t>,</w:t>
      </w:r>
    </w:p>
    <w:p w14:paraId="266BBF42" w14:textId="77777777" w:rsidR="008B084D" w:rsidRDefault="008B084D">
      <w:pPr>
        <w:numPr>
          <w:ilvl w:val="0"/>
          <w:numId w:val="3"/>
        </w:numPr>
        <w:tabs>
          <w:tab w:val="clear" w:pos="1065"/>
          <w:tab w:val="num" w:pos="567"/>
        </w:tabs>
        <w:ind w:left="567" w:hanging="283"/>
        <w:jc w:val="both"/>
        <w:rPr>
          <w:rFonts w:ascii="Arial Narrow" w:hAnsi="Arial Narrow" w:cs="Arial Narrow"/>
          <w:sz w:val="24"/>
          <w:szCs w:val="24"/>
        </w:rPr>
      </w:pPr>
      <w:r>
        <w:rPr>
          <w:rFonts w:ascii="Arial Narrow" w:hAnsi="Arial Narrow" w:cs="Arial Narrow"/>
          <w:sz w:val="24"/>
          <w:szCs w:val="24"/>
        </w:rPr>
        <w:t>došlo ke zlepšení v procesu minimalizace rizik pro vznik havarijní situace a zkvalitnila se havarijní připravenost.</w:t>
      </w:r>
    </w:p>
    <w:p w14:paraId="2B212D38" w14:textId="7EF6FED5" w:rsidR="003C1234" w:rsidRPr="00ED4F62" w:rsidRDefault="008B084D" w:rsidP="001255D2">
      <w:pPr>
        <w:tabs>
          <w:tab w:val="left" w:pos="426"/>
        </w:tabs>
        <w:spacing w:before="240"/>
        <w:jc w:val="both"/>
        <w:rPr>
          <w:rFonts w:ascii="Arial Narrow" w:hAnsi="Arial Narrow"/>
          <w:b/>
          <w:sz w:val="32"/>
          <w:szCs w:val="32"/>
        </w:rPr>
      </w:pPr>
      <w:r w:rsidRPr="004A7BAC">
        <w:rPr>
          <w:rFonts w:ascii="Arial Narrow" w:hAnsi="Arial Narrow"/>
          <w:b/>
          <w:sz w:val="32"/>
          <w:szCs w:val="32"/>
        </w:rPr>
        <w:t>Cíle pro rok 20</w:t>
      </w:r>
      <w:r w:rsidR="00517F29" w:rsidRPr="004A7BAC">
        <w:rPr>
          <w:rFonts w:ascii="Arial Narrow" w:hAnsi="Arial Narrow"/>
          <w:b/>
          <w:sz w:val="32"/>
          <w:szCs w:val="32"/>
        </w:rPr>
        <w:t>2</w:t>
      </w:r>
      <w:r w:rsidR="004E65C4">
        <w:rPr>
          <w:rFonts w:ascii="Arial Narrow" w:hAnsi="Arial Narrow"/>
          <w:b/>
          <w:sz w:val="32"/>
          <w:szCs w:val="32"/>
        </w:rPr>
        <w:t>6</w:t>
      </w:r>
    </w:p>
    <w:p w14:paraId="76295C9D" w14:textId="108235E6" w:rsidR="004E65C4" w:rsidRPr="004E65C4" w:rsidRDefault="004E65C4" w:rsidP="004E65C4">
      <w:pPr>
        <w:numPr>
          <w:ilvl w:val="0"/>
          <w:numId w:val="16"/>
        </w:numPr>
        <w:tabs>
          <w:tab w:val="clear" w:pos="720"/>
          <w:tab w:val="num" w:pos="567"/>
        </w:tabs>
        <w:spacing w:before="120"/>
        <w:ind w:left="567" w:hanging="425"/>
        <w:jc w:val="both"/>
        <w:rPr>
          <w:rFonts w:ascii="Arial Narrow" w:hAnsi="Arial Narrow"/>
          <w:sz w:val="24"/>
        </w:rPr>
      </w:pPr>
      <w:r>
        <w:rPr>
          <w:rFonts w:ascii="Arial Narrow" w:hAnsi="Arial Narrow"/>
          <w:sz w:val="24"/>
        </w:rPr>
        <w:t>v</w:t>
      </w:r>
      <w:r w:rsidRPr="004E65C4">
        <w:rPr>
          <w:rFonts w:ascii="Arial Narrow" w:hAnsi="Arial Narrow"/>
          <w:sz w:val="24"/>
        </w:rPr>
        <w:t>zdělávání zaměstnanců a zvyšování povědomí o ochraně životního prostředí a klimatu na stavbách</w:t>
      </w:r>
      <w:r>
        <w:rPr>
          <w:rFonts w:ascii="Arial Narrow" w:hAnsi="Arial Narrow"/>
          <w:sz w:val="24"/>
        </w:rPr>
        <w:t>,</w:t>
      </w:r>
    </w:p>
    <w:p w14:paraId="2BD2F6FC" w14:textId="1F483110" w:rsidR="004E65C4" w:rsidRPr="004E65C4" w:rsidRDefault="004E65C4" w:rsidP="004E65C4">
      <w:pPr>
        <w:numPr>
          <w:ilvl w:val="0"/>
          <w:numId w:val="16"/>
        </w:numPr>
        <w:tabs>
          <w:tab w:val="clear" w:pos="720"/>
          <w:tab w:val="num" w:pos="567"/>
        </w:tabs>
        <w:spacing w:before="120"/>
        <w:ind w:left="567" w:hanging="425"/>
        <w:jc w:val="both"/>
        <w:rPr>
          <w:rFonts w:ascii="Arial Narrow" w:hAnsi="Arial Narrow"/>
          <w:sz w:val="24"/>
        </w:rPr>
      </w:pPr>
      <w:r>
        <w:rPr>
          <w:rFonts w:ascii="Arial Narrow" w:hAnsi="Arial Narrow"/>
          <w:sz w:val="24"/>
        </w:rPr>
        <w:t>t</w:t>
      </w:r>
      <w:r w:rsidRPr="004E65C4">
        <w:rPr>
          <w:rFonts w:ascii="Arial Narrow" w:hAnsi="Arial Narrow"/>
          <w:sz w:val="24"/>
        </w:rPr>
        <w:t>řídění ostatního odpadu, zejména ze staveb; dodržení minimální míry třídění odpadu na úrovni 99</w:t>
      </w:r>
      <w:r>
        <w:rPr>
          <w:rFonts w:ascii="Arial Narrow" w:hAnsi="Arial Narrow"/>
          <w:sz w:val="24"/>
        </w:rPr>
        <w:t> </w:t>
      </w:r>
      <w:r w:rsidRPr="004E65C4">
        <w:rPr>
          <w:rFonts w:ascii="Arial Narrow" w:hAnsi="Arial Narrow"/>
          <w:sz w:val="24"/>
        </w:rPr>
        <w:t>%.</w:t>
      </w:r>
    </w:p>
    <w:p w14:paraId="5759F671" w14:textId="2ADCB453" w:rsidR="004E65C4" w:rsidRPr="004E65C4" w:rsidRDefault="004E65C4" w:rsidP="004E65C4">
      <w:pPr>
        <w:numPr>
          <w:ilvl w:val="0"/>
          <w:numId w:val="16"/>
        </w:numPr>
        <w:tabs>
          <w:tab w:val="clear" w:pos="720"/>
          <w:tab w:val="num" w:pos="567"/>
        </w:tabs>
        <w:spacing w:before="120"/>
        <w:ind w:left="567" w:hanging="425"/>
        <w:jc w:val="both"/>
        <w:rPr>
          <w:rFonts w:ascii="Arial Narrow" w:hAnsi="Arial Narrow"/>
          <w:sz w:val="24"/>
        </w:rPr>
      </w:pPr>
      <w:r>
        <w:rPr>
          <w:rFonts w:ascii="Arial Narrow" w:hAnsi="Arial Narrow"/>
          <w:sz w:val="24"/>
        </w:rPr>
        <w:t>p</w:t>
      </w:r>
      <w:r w:rsidRPr="004E65C4">
        <w:rPr>
          <w:rFonts w:ascii="Arial Narrow" w:hAnsi="Arial Narrow"/>
          <w:sz w:val="24"/>
        </w:rPr>
        <w:t>rosazování recyklace stavebních a demoličních odpadů (SDO), podpora opětovného používání recyklovaných SDO (druhotné využití na našich stavbách, případně prodej nebo nákup recyklovaných hmot na projektech)</w:t>
      </w:r>
      <w:r>
        <w:rPr>
          <w:rFonts w:ascii="Arial Narrow" w:hAnsi="Arial Narrow"/>
          <w:sz w:val="24"/>
        </w:rPr>
        <w:t>,</w:t>
      </w:r>
    </w:p>
    <w:p w14:paraId="31501F2C" w14:textId="15AE1A3F" w:rsidR="004E65C4" w:rsidRPr="004E65C4" w:rsidRDefault="004E65C4" w:rsidP="004E65C4">
      <w:pPr>
        <w:numPr>
          <w:ilvl w:val="0"/>
          <w:numId w:val="16"/>
        </w:numPr>
        <w:tabs>
          <w:tab w:val="clear" w:pos="720"/>
          <w:tab w:val="num" w:pos="567"/>
        </w:tabs>
        <w:spacing w:before="120"/>
        <w:ind w:left="567" w:hanging="425"/>
        <w:jc w:val="both"/>
        <w:rPr>
          <w:rFonts w:ascii="Arial Narrow" w:hAnsi="Arial Narrow"/>
          <w:sz w:val="24"/>
        </w:rPr>
      </w:pPr>
      <w:r>
        <w:rPr>
          <w:rFonts w:ascii="Arial Narrow" w:hAnsi="Arial Narrow"/>
          <w:sz w:val="24"/>
        </w:rPr>
        <w:t>d</w:t>
      </w:r>
      <w:r w:rsidRPr="004E65C4">
        <w:rPr>
          <w:rFonts w:ascii="Arial Narrow" w:hAnsi="Arial Narrow"/>
          <w:sz w:val="24"/>
        </w:rPr>
        <w:t>ůsledné zapojování subdodavatelů HTCZ do systému environmentálního managementu. Nastavení pravidelnosti EMS kontrol subdodavatelů na projektech (minimálně 12 kontrol)</w:t>
      </w:r>
      <w:r>
        <w:rPr>
          <w:rFonts w:ascii="Arial Narrow" w:hAnsi="Arial Narrow"/>
          <w:sz w:val="24"/>
        </w:rPr>
        <w:t>,</w:t>
      </w:r>
    </w:p>
    <w:p w14:paraId="69C8B7D1" w14:textId="304B407E" w:rsidR="004E65C4" w:rsidRPr="004E65C4" w:rsidRDefault="004E65C4" w:rsidP="004E65C4">
      <w:pPr>
        <w:numPr>
          <w:ilvl w:val="0"/>
          <w:numId w:val="16"/>
        </w:numPr>
        <w:tabs>
          <w:tab w:val="clear" w:pos="720"/>
          <w:tab w:val="num" w:pos="567"/>
        </w:tabs>
        <w:spacing w:before="120"/>
        <w:ind w:left="567" w:hanging="425"/>
        <w:jc w:val="both"/>
        <w:rPr>
          <w:rFonts w:ascii="Arial Narrow" w:hAnsi="Arial Narrow"/>
          <w:sz w:val="24"/>
        </w:rPr>
      </w:pPr>
      <w:r>
        <w:rPr>
          <w:rFonts w:ascii="Arial Narrow" w:hAnsi="Arial Narrow"/>
          <w:sz w:val="24"/>
        </w:rPr>
        <w:t>z</w:t>
      </w:r>
      <w:r w:rsidRPr="004E65C4">
        <w:rPr>
          <w:rFonts w:ascii="Arial Narrow" w:hAnsi="Arial Narrow"/>
          <w:sz w:val="24"/>
        </w:rPr>
        <w:t>avedení evidence používaných chemických látek, zajištění dostupnosti bezpečnostních listů na intranetu společnosti.</w:t>
      </w:r>
    </w:p>
    <w:p w14:paraId="2BBAFEA1" w14:textId="77777777" w:rsidR="00ED4F62" w:rsidRPr="004E65C4" w:rsidRDefault="00ED4F62" w:rsidP="004E65C4">
      <w:pPr>
        <w:spacing w:before="120"/>
        <w:ind w:left="567"/>
        <w:jc w:val="both"/>
        <w:rPr>
          <w:rFonts w:ascii="Arial Narrow" w:hAnsi="Arial Narrow"/>
          <w:sz w:val="24"/>
        </w:rPr>
      </w:pPr>
    </w:p>
    <w:p w14:paraId="7A6B7672" w14:textId="77777777" w:rsidR="00ED4F62" w:rsidRDefault="00ED4F62" w:rsidP="00F14D4B">
      <w:pPr>
        <w:tabs>
          <w:tab w:val="left" w:pos="426"/>
        </w:tabs>
        <w:jc w:val="both"/>
        <w:rPr>
          <w:rFonts w:ascii="Arial Narrow" w:hAnsi="Arial Narrow"/>
          <w:b/>
          <w:sz w:val="24"/>
          <w:szCs w:val="24"/>
        </w:rPr>
      </w:pPr>
    </w:p>
    <w:p w14:paraId="365DD192" w14:textId="77777777" w:rsidR="008A6E90" w:rsidRDefault="008A6E90">
      <w:pPr>
        <w:rPr>
          <w:rFonts w:ascii="Arial Narrow" w:hAnsi="Arial Narrow"/>
          <w:b/>
          <w:sz w:val="40"/>
          <w:szCs w:val="40"/>
        </w:rPr>
      </w:pPr>
      <w:r>
        <w:rPr>
          <w:rFonts w:ascii="Arial Narrow" w:hAnsi="Arial Narrow"/>
          <w:b/>
          <w:sz w:val="40"/>
          <w:szCs w:val="40"/>
        </w:rPr>
        <w:br w:type="page"/>
      </w:r>
    </w:p>
    <w:p w14:paraId="483D930C" w14:textId="77777777" w:rsidR="008B084D" w:rsidRPr="000A4A25" w:rsidRDefault="008B084D" w:rsidP="00C13083">
      <w:pPr>
        <w:pStyle w:val="Nadpis1"/>
        <w:numPr>
          <w:ilvl w:val="0"/>
          <w:numId w:val="35"/>
        </w:numPr>
        <w:spacing w:before="240"/>
        <w:jc w:val="left"/>
        <w:rPr>
          <w:rFonts w:ascii="Arial Narrow" w:hAnsi="Arial Narrow"/>
          <w:b/>
          <w:sz w:val="40"/>
          <w:szCs w:val="40"/>
        </w:rPr>
      </w:pPr>
      <w:bookmarkStart w:id="27" w:name="_Toc194653136"/>
      <w:r w:rsidRPr="000A4A25">
        <w:rPr>
          <w:rFonts w:ascii="Arial Narrow" w:hAnsi="Arial Narrow"/>
          <w:b/>
          <w:sz w:val="40"/>
          <w:szCs w:val="40"/>
        </w:rPr>
        <w:lastRenderedPageBreak/>
        <w:t xml:space="preserve">Vliv činnosti organizace na </w:t>
      </w:r>
      <w:r w:rsidR="00473B1E" w:rsidRPr="000A4A25">
        <w:rPr>
          <w:rFonts w:ascii="Arial Narrow" w:hAnsi="Arial Narrow"/>
          <w:b/>
          <w:sz w:val="40"/>
          <w:szCs w:val="40"/>
        </w:rPr>
        <w:t>ŽP</w:t>
      </w:r>
      <w:r w:rsidR="00506679">
        <w:rPr>
          <w:rFonts w:ascii="Arial Narrow" w:hAnsi="Arial Narrow"/>
          <w:b/>
          <w:sz w:val="40"/>
          <w:szCs w:val="40"/>
        </w:rPr>
        <w:t>K</w:t>
      </w:r>
      <w:bookmarkEnd w:id="27"/>
    </w:p>
    <w:p w14:paraId="78967BED" w14:textId="77777777" w:rsidR="00874F86" w:rsidRPr="000A4A25" w:rsidRDefault="00874F86" w:rsidP="00C13083">
      <w:pPr>
        <w:pStyle w:val="Nadpis2"/>
        <w:numPr>
          <w:ilvl w:val="1"/>
          <w:numId w:val="35"/>
        </w:numPr>
        <w:spacing w:before="240"/>
        <w:ind w:left="709" w:hanging="709"/>
        <w:jc w:val="left"/>
        <w:rPr>
          <w:rFonts w:ascii="Arial Narrow" w:hAnsi="Arial Narrow" w:cs="Arial Narrow"/>
          <w:sz w:val="32"/>
          <w:szCs w:val="32"/>
        </w:rPr>
      </w:pPr>
      <w:bookmarkStart w:id="28" w:name="_Toc194653137"/>
      <w:r w:rsidRPr="000A4A25">
        <w:rPr>
          <w:rFonts w:ascii="Arial Narrow" w:hAnsi="Arial Narrow" w:cs="Arial Narrow"/>
          <w:sz w:val="32"/>
          <w:szCs w:val="32"/>
        </w:rPr>
        <w:t>Údaje o vlivu činnosti organizace na ŽP</w:t>
      </w:r>
      <w:r w:rsidR="00506679">
        <w:rPr>
          <w:rFonts w:ascii="Arial Narrow" w:hAnsi="Arial Narrow" w:cs="Arial Narrow"/>
          <w:sz w:val="32"/>
          <w:szCs w:val="32"/>
        </w:rPr>
        <w:t>K</w:t>
      </w:r>
      <w:bookmarkEnd w:id="28"/>
    </w:p>
    <w:p w14:paraId="401D32B3" w14:textId="77777777" w:rsidR="00874F86" w:rsidRDefault="00874F86" w:rsidP="00874F86"/>
    <w:p w14:paraId="3B2EE3C1" w14:textId="61B87EB4" w:rsidR="00874F86" w:rsidRDefault="00874F86" w:rsidP="00C13083">
      <w:pPr>
        <w:spacing w:before="120"/>
        <w:rPr>
          <w:rFonts w:ascii="Arial Narrow" w:hAnsi="Arial Narrow" w:cs="Arial Narrow"/>
          <w:sz w:val="24"/>
          <w:szCs w:val="24"/>
        </w:rPr>
      </w:pPr>
      <w:r w:rsidRPr="00474632">
        <w:rPr>
          <w:rFonts w:ascii="Arial Narrow" w:hAnsi="Arial Narrow" w:cs="Arial Narrow"/>
          <w:sz w:val="24"/>
          <w:szCs w:val="24"/>
        </w:rPr>
        <w:t xml:space="preserve">Vliv činnosti společnosti </w:t>
      </w:r>
      <w:r w:rsidR="00C92CAA">
        <w:rPr>
          <w:rFonts w:ascii="Arial Narrow" w:hAnsi="Arial Narrow" w:cs="Arial Narrow"/>
          <w:sz w:val="24"/>
          <w:szCs w:val="24"/>
        </w:rPr>
        <w:t xml:space="preserve">HOCHTIEF CZ </w:t>
      </w:r>
      <w:r>
        <w:rPr>
          <w:rFonts w:ascii="Arial Narrow" w:hAnsi="Arial Narrow" w:cs="Arial Narrow"/>
          <w:sz w:val="24"/>
          <w:szCs w:val="24"/>
        </w:rPr>
        <w:t xml:space="preserve">jako stavební firmy </w:t>
      </w:r>
      <w:r w:rsidRPr="00474632">
        <w:rPr>
          <w:rFonts w:ascii="Arial Narrow" w:hAnsi="Arial Narrow" w:cs="Arial Narrow"/>
          <w:sz w:val="24"/>
          <w:szCs w:val="24"/>
        </w:rPr>
        <w:t>na živo</w:t>
      </w:r>
      <w:r w:rsidR="00C92CAA">
        <w:rPr>
          <w:rFonts w:ascii="Arial Narrow" w:hAnsi="Arial Narrow" w:cs="Arial Narrow"/>
          <w:sz w:val="24"/>
          <w:szCs w:val="24"/>
        </w:rPr>
        <w:t>tní prostředí</w:t>
      </w:r>
      <w:r w:rsidR="00506679">
        <w:rPr>
          <w:rFonts w:ascii="Arial Narrow" w:hAnsi="Arial Narrow" w:cs="Arial Narrow"/>
          <w:sz w:val="24"/>
          <w:szCs w:val="24"/>
        </w:rPr>
        <w:t xml:space="preserve"> a klima</w:t>
      </w:r>
      <w:r w:rsidR="00C92CAA">
        <w:rPr>
          <w:rFonts w:ascii="Arial Narrow" w:hAnsi="Arial Narrow" w:cs="Arial Narrow"/>
          <w:sz w:val="24"/>
          <w:szCs w:val="24"/>
        </w:rPr>
        <w:t xml:space="preserve"> je významný zejména v oblastech</w:t>
      </w:r>
      <w:r>
        <w:rPr>
          <w:rFonts w:ascii="Arial Narrow" w:hAnsi="Arial Narrow" w:cs="Arial Narrow"/>
          <w:sz w:val="24"/>
          <w:szCs w:val="24"/>
        </w:rPr>
        <w:t xml:space="preserve"> </w:t>
      </w:r>
      <w:r w:rsidR="00C92CAA">
        <w:rPr>
          <w:rFonts w:ascii="Arial Narrow" w:hAnsi="Arial Narrow" w:cs="Arial Narrow"/>
          <w:sz w:val="24"/>
          <w:szCs w:val="24"/>
        </w:rPr>
        <w:t>– doménách (řazeno podle vlivu)</w:t>
      </w:r>
    </w:p>
    <w:p w14:paraId="10E43E14" w14:textId="77777777" w:rsidR="00874F86" w:rsidRDefault="00C92CAA" w:rsidP="00874F86">
      <w:pPr>
        <w:pStyle w:val="Odstavecseseznamem"/>
        <w:numPr>
          <w:ilvl w:val="0"/>
          <w:numId w:val="3"/>
        </w:numPr>
        <w:rPr>
          <w:rFonts w:ascii="Arial Narrow" w:hAnsi="Arial Narrow" w:cs="Arial Narrow"/>
          <w:sz w:val="24"/>
          <w:szCs w:val="24"/>
        </w:rPr>
      </w:pPr>
      <w:r>
        <w:rPr>
          <w:rFonts w:ascii="Arial Narrow" w:hAnsi="Arial Narrow" w:cs="Arial Narrow"/>
          <w:sz w:val="24"/>
          <w:szCs w:val="24"/>
        </w:rPr>
        <w:t>spotřeba</w:t>
      </w:r>
      <w:r w:rsidR="00874F86">
        <w:rPr>
          <w:rFonts w:ascii="Arial Narrow" w:hAnsi="Arial Narrow" w:cs="Arial Narrow"/>
          <w:sz w:val="24"/>
          <w:szCs w:val="24"/>
        </w:rPr>
        <w:t xml:space="preserve"> energií a PHM</w:t>
      </w:r>
    </w:p>
    <w:p w14:paraId="1F2E4C60" w14:textId="77777777" w:rsidR="00874F86" w:rsidRDefault="00874F86" w:rsidP="00874F86">
      <w:pPr>
        <w:pStyle w:val="Odstavecseseznamem"/>
        <w:numPr>
          <w:ilvl w:val="0"/>
          <w:numId w:val="3"/>
        </w:numPr>
        <w:rPr>
          <w:rFonts w:ascii="Arial Narrow" w:hAnsi="Arial Narrow" w:cs="Arial Narrow"/>
          <w:sz w:val="24"/>
          <w:szCs w:val="24"/>
        </w:rPr>
      </w:pPr>
      <w:r>
        <w:rPr>
          <w:rFonts w:ascii="Arial Narrow" w:hAnsi="Arial Narrow" w:cs="Arial Narrow"/>
          <w:sz w:val="24"/>
          <w:szCs w:val="24"/>
        </w:rPr>
        <w:t>produkce odpadů</w:t>
      </w:r>
    </w:p>
    <w:p w14:paraId="4E34C0D0" w14:textId="77777777" w:rsidR="00874F86" w:rsidRDefault="00874F86" w:rsidP="00874F86">
      <w:pPr>
        <w:pStyle w:val="Odstavecseseznamem"/>
        <w:numPr>
          <w:ilvl w:val="0"/>
          <w:numId w:val="3"/>
        </w:numPr>
        <w:rPr>
          <w:rFonts w:ascii="Arial Narrow" w:hAnsi="Arial Narrow" w:cs="Arial Narrow"/>
          <w:sz w:val="24"/>
          <w:szCs w:val="24"/>
        </w:rPr>
      </w:pPr>
      <w:r>
        <w:rPr>
          <w:rFonts w:ascii="Arial Narrow" w:hAnsi="Arial Narrow" w:cs="Arial Narrow"/>
          <w:sz w:val="24"/>
          <w:szCs w:val="24"/>
        </w:rPr>
        <w:t>spotřeb</w:t>
      </w:r>
      <w:r w:rsidR="00C92CAA">
        <w:rPr>
          <w:rFonts w:ascii="Arial Narrow" w:hAnsi="Arial Narrow" w:cs="Arial Narrow"/>
          <w:sz w:val="24"/>
          <w:szCs w:val="24"/>
        </w:rPr>
        <w:t>a</w:t>
      </w:r>
      <w:r>
        <w:rPr>
          <w:rFonts w:ascii="Arial Narrow" w:hAnsi="Arial Narrow" w:cs="Arial Narrow"/>
          <w:sz w:val="24"/>
          <w:szCs w:val="24"/>
        </w:rPr>
        <w:t xml:space="preserve"> vody</w:t>
      </w:r>
    </w:p>
    <w:p w14:paraId="58D5BF68" w14:textId="6B7B51E0" w:rsidR="00874F86" w:rsidRDefault="00C92CAA" w:rsidP="00874F86">
      <w:pPr>
        <w:pStyle w:val="Odstavecseseznamem"/>
        <w:numPr>
          <w:ilvl w:val="0"/>
          <w:numId w:val="3"/>
        </w:numPr>
        <w:rPr>
          <w:rFonts w:ascii="Arial Narrow" w:hAnsi="Arial Narrow" w:cs="Arial Narrow"/>
          <w:sz w:val="24"/>
          <w:szCs w:val="24"/>
        </w:rPr>
      </w:pPr>
      <w:r>
        <w:rPr>
          <w:rFonts w:ascii="Arial Narrow" w:hAnsi="Arial Narrow" w:cs="Arial Narrow"/>
          <w:sz w:val="24"/>
          <w:szCs w:val="24"/>
        </w:rPr>
        <w:t>ostatní (</w:t>
      </w:r>
      <w:r w:rsidR="00874F86">
        <w:rPr>
          <w:rFonts w:ascii="Arial Narrow" w:hAnsi="Arial Narrow" w:cs="Arial Narrow"/>
          <w:sz w:val="24"/>
          <w:szCs w:val="24"/>
        </w:rPr>
        <w:t>emi</w:t>
      </w:r>
      <w:r>
        <w:rPr>
          <w:rFonts w:ascii="Arial Narrow" w:hAnsi="Arial Narrow" w:cs="Arial Narrow"/>
          <w:sz w:val="24"/>
          <w:szCs w:val="24"/>
        </w:rPr>
        <w:t xml:space="preserve">se do ovzduší, zatížení hlukem </w:t>
      </w:r>
      <w:r w:rsidR="00874F86">
        <w:rPr>
          <w:rFonts w:ascii="Arial Narrow" w:hAnsi="Arial Narrow" w:cs="Arial Narrow"/>
          <w:sz w:val="24"/>
          <w:szCs w:val="24"/>
        </w:rPr>
        <w:t>apod.)</w:t>
      </w:r>
      <w:r w:rsidR="007D7EEF">
        <w:rPr>
          <w:rFonts w:ascii="Arial Narrow" w:hAnsi="Arial Narrow" w:cs="Arial Narrow"/>
          <w:sz w:val="24"/>
          <w:szCs w:val="24"/>
        </w:rPr>
        <w:t xml:space="preserve"> </w:t>
      </w:r>
    </w:p>
    <w:p w14:paraId="1B1CDC70" w14:textId="725D7555" w:rsidR="00934ECF" w:rsidRDefault="00874F86" w:rsidP="00C13083">
      <w:pPr>
        <w:tabs>
          <w:tab w:val="left" w:pos="284"/>
        </w:tabs>
        <w:spacing w:before="240"/>
        <w:jc w:val="both"/>
        <w:rPr>
          <w:rFonts w:ascii="Arial Narrow" w:hAnsi="Arial Narrow" w:cs="Arial Narrow"/>
          <w:sz w:val="24"/>
          <w:szCs w:val="24"/>
        </w:rPr>
      </w:pPr>
      <w:r>
        <w:rPr>
          <w:rFonts w:ascii="Arial Narrow" w:hAnsi="Arial Narrow" w:cs="Arial Narrow"/>
          <w:sz w:val="24"/>
          <w:szCs w:val="24"/>
        </w:rPr>
        <w:t>Míru vlivu na životní p</w:t>
      </w:r>
      <w:r w:rsidR="00C92CAA">
        <w:rPr>
          <w:rFonts w:ascii="Arial Narrow" w:hAnsi="Arial Narrow" w:cs="Arial Narrow"/>
          <w:sz w:val="24"/>
          <w:szCs w:val="24"/>
        </w:rPr>
        <w:t>rostředí</w:t>
      </w:r>
      <w:r w:rsidR="00506679">
        <w:rPr>
          <w:rFonts w:ascii="Arial Narrow" w:hAnsi="Arial Narrow" w:cs="Arial Narrow"/>
          <w:sz w:val="24"/>
          <w:szCs w:val="24"/>
        </w:rPr>
        <w:t xml:space="preserve"> a klima</w:t>
      </w:r>
      <w:r w:rsidR="00C92CAA">
        <w:rPr>
          <w:rFonts w:ascii="Arial Narrow" w:hAnsi="Arial Narrow" w:cs="Arial Narrow"/>
          <w:sz w:val="24"/>
          <w:szCs w:val="24"/>
        </w:rPr>
        <w:t xml:space="preserve"> v jednotlivých doménách</w:t>
      </w:r>
      <w:r>
        <w:rPr>
          <w:rFonts w:ascii="Arial Narrow" w:hAnsi="Arial Narrow" w:cs="Arial Narrow"/>
          <w:sz w:val="24"/>
          <w:szCs w:val="24"/>
        </w:rPr>
        <w:t xml:space="preserve"> lze </w:t>
      </w:r>
      <w:r w:rsidR="00C92CAA">
        <w:rPr>
          <w:rFonts w:ascii="Arial Narrow" w:hAnsi="Arial Narrow" w:cs="Arial Narrow"/>
          <w:sz w:val="24"/>
          <w:szCs w:val="24"/>
        </w:rPr>
        <w:t>prezentovat i využitím výstupů</w:t>
      </w:r>
      <w:r>
        <w:rPr>
          <w:rFonts w:ascii="Arial Narrow" w:hAnsi="Arial Narrow" w:cs="Arial Narrow"/>
          <w:sz w:val="24"/>
          <w:szCs w:val="24"/>
        </w:rPr>
        <w:t xml:space="preserve"> ze „zeleného účetnictví“</w:t>
      </w:r>
      <w:r w:rsidR="00C92CAA">
        <w:rPr>
          <w:rFonts w:ascii="Arial Narrow" w:hAnsi="Arial Narrow" w:cs="Arial Narrow"/>
          <w:sz w:val="24"/>
          <w:szCs w:val="24"/>
        </w:rPr>
        <w:t>,</w:t>
      </w:r>
      <w:r>
        <w:rPr>
          <w:rFonts w:ascii="Arial Narrow" w:hAnsi="Arial Narrow" w:cs="Arial Narrow"/>
          <w:sz w:val="24"/>
          <w:szCs w:val="24"/>
        </w:rPr>
        <w:t xml:space="preserve"> tj</w:t>
      </w:r>
      <w:r w:rsidR="00C92CAA">
        <w:rPr>
          <w:rFonts w:ascii="Arial Narrow" w:hAnsi="Arial Narrow" w:cs="Arial Narrow"/>
          <w:sz w:val="24"/>
          <w:szCs w:val="24"/>
        </w:rPr>
        <w:t>.</w:t>
      </w:r>
      <w:r>
        <w:rPr>
          <w:rFonts w:ascii="Arial Narrow" w:hAnsi="Arial Narrow" w:cs="Arial Narrow"/>
          <w:sz w:val="24"/>
          <w:szCs w:val="24"/>
        </w:rPr>
        <w:t xml:space="preserve"> z ročníc</w:t>
      </w:r>
      <w:r w:rsidR="00C92CAA">
        <w:rPr>
          <w:rFonts w:ascii="Arial Narrow" w:hAnsi="Arial Narrow" w:cs="Arial Narrow"/>
          <w:sz w:val="24"/>
          <w:szCs w:val="24"/>
        </w:rPr>
        <w:t>h hodnot na sledovaných účtech (</w:t>
      </w:r>
      <w:r>
        <w:rPr>
          <w:rFonts w:ascii="Arial Narrow" w:hAnsi="Arial Narrow" w:cs="Arial Narrow"/>
          <w:sz w:val="24"/>
          <w:szCs w:val="24"/>
        </w:rPr>
        <w:t>viz přiložený graf).</w:t>
      </w:r>
      <w:r w:rsidR="00934ECF" w:rsidRPr="00934ECF">
        <w:rPr>
          <w:rFonts w:ascii="Arial Narrow" w:hAnsi="Arial Narrow" w:cs="Arial Narrow"/>
          <w:sz w:val="24"/>
          <w:szCs w:val="24"/>
        </w:rPr>
        <w:t xml:space="preserve"> </w:t>
      </w:r>
      <w:r w:rsidR="00934ECF">
        <w:rPr>
          <w:rFonts w:ascii="Arial Narrow" w:hAnsi="Arial Narrow" w:cs="Arial Narrow"/>
          <w:sz w:val="24"/>
          <w:szCs w:val="24"/>
        </w:rPr>
        <w:t>V doménách s</w:t>
      </w:r>
      <w:r w:rsidR="00C92CAA">
        <w:rPr>
          <w:rFonts w:ascii="Arial Narrow" w:hAnsi="Arial Narrow" w:cs="Arial Narrow"/>
          <w:sz w:val="24"/>
          <w:szCs w:val="24"/>
        </w:rPr>
        <w:t xml:space="preserve"> významným </w:t>
      </w:r>
      <w:r w:rsidR="00934ECF">
        <w:rPr>
          <w:rFonts w:ascii="Arial Narrow" w:hAnsi="Arial Narrow" w:cs="Arial Narrow"/>
          <w:sz w:val="24"/>
          <w:szCs w:val="24"/>
        </w:rPr>
        <w:t xml:space="preserve">vlivem na </w:t>
      </w:r>
      <w:r w:rsidR="0027709B">
        <w:rPr>
          <w:rFonts w:ascii="Arial Narrow" w:hAnsi="Arial Narrow" w:cs="Arial Narrow"/>
          <w:sz w:val="24"/>
          <w:szCs w:val="24"/>
        </w:rPr>
        <w:t>ŽP</w:t>
      </w:r>
      <w:r w:rsidR="00506679">
        <w:rPr>
          <w:rFonts w:ascii="Arial Narrow" w:hAnsi="Arial Narrow" w:cs="Arial Narrow"/>
          <w:sz w:val="24"/>
          <w:szCs w:val="24"/>
        </w:rPr>
        <w:t>K</w:t>
      </w:r>
      <w:r w:rsidR="0027709B">
        <w:rPr>
          <w:rFonts w:ascii="Arial Narrow" w:hAnsi="Arial Narrow" w:cs="Arial Narrow"/>
          <w:sz w:val="24"/>
          <w:szCs w:val="24"/>
        </w:rPr>
        <w:t xml:space="preserve"> jsou postupně přijímána</w:t>
      </w:r>
      <w:r w:rsidR="00C92CAA">
        <w:rPr>
          <w:rFonts w:ascii="Arial Narrow" w:hAnsi="Arial Narrow" w:cs="Arial Narrow"/>
          <w:sz w:val="24"/>
          <w:szCs w:val="24"/>
        </w:rPr>
        <w:t xml:space="preserve"> opatření</w:t>
      </w:r>
      <w:r w:rsidR="0027709B">
        <w:rPr>
          <w:rFonts w:ascii="Arial Narrow" w:hAnsi="Arial Narrow" w:cs="Arial Narrow"/>
          <w:sz w:val="24"/>
          <w:szCs w:val="24"/>
        </w:rPr>
        <w:t xml:space="preserve"> s cílem</w:t>
      </w:r>
      <w:r w:rsidR="00934ECF">
        <w:rPr>
          <w:rFonts w:ascii="Arial Narrow" w:hAnsi="Arial Narrow" w:cs="Arial Narrow"/>
          <w:sz w:val="24"/>
          <w:szCs w:val="24"/>
        </w:rPr>
        <w:t xml:space="preserve"> zlepšování a udržení trendů pro snížení jednotlivých dopadů do ŽP</w:t>
      </w:r>
      <w:r w:rsidR="00506679">
        <w:rPr>
          <w:rFonts w:ascii="Arial Narrow" w:hAnsi="Arial Narrow" w:cs="Arial Narrow"/>
          <w:sz w:val="24"/>
          <w:szCs w:val="24"/>
        </w:rPr>
        <w:t>K</w:t>
      </w:r>
      <w:r w:rsidR="00934ECF">
        <w:rPr>
          <w:rFonts w:ascii="Arial Narrow" w:hAnsi="Arial Narrow" w:cs="Arial Narrow"/>
          <w:sz w:val="24"/>
          <w:szCs w:val="24"/>
        </w:rPr>
        <w:t>. Za zásadní je považováno environmentální povědomí a odbornost pracovního kolektivu společnosti</w:t>
      </w:r>
      <w:r w:rsidR="00C92CAA">
        <w:rPr>
          <w:rFonts w:ascii="Arial Narrow" w:hAnsi="Arial Narrow" w:cs="Arial Narrow"/>
          <w:sz w:val="24"/>
          <w:szCs w:val="24"/>
        </w:rPr>
        <w:t xml:space="preserve"> jako hlavní pilíř prevence proti znečišťování ŽP</w:t>
      </w:r>
      <w:r w:rsidR="00506679">
        <w:rPr>
          <w:rFonts w:ascii="Arial Narrow" w:hAnsi="Arial Narrow" w:cs="Arial Narrow"/>
          <w:sz w:val="24"/>
          <w:szCs w:val="24"/>
        </w:rPr>
        <w:t>K</w:t>
      </w:r>
      <w:r w:rsidR="00AB34F4">
        <w:rPr>
          <w:rFonts w:ascii="Arial Narrow" w:hAnsi="Arial Narrow" w:cs="Arial Narrow"/>
          <w:sz w:val="24"/>
          <w:szCs w:val="24"/>
        </w:rPr>
        <w:t>.</w:t>
      </w:r>
    </w:p>
    <w:p w14:paraId="066B347F" w14:textId="03CFEE60" w:rsidR="00FD7122" w:rsidRDefault="00FD7122" w:rsidP="00934ECF">
      <w:pPr>
        <w:tabs>
          <w:tab w:val="left" w:pos="284"/>
        </w:tabs>
        <w:jc w:val="both"/>
        <w:rPr>
          <w:rFonts w:ascii="Arial Narrow" w:hAnsi="Arial Narrow" w:cs="Arial Narrow"/>
          <w:b/>
          <w:bCs/>
          <w:sz w:val="24"/>
          <w:szCs w:val="24"/>
        </w:rPr>
      </w:pPr>
    </w:p>
    <w:p w14:paraId="6DB56315" w14:textId="6A679EFC" w:rsidR="0082191E" w:rsidRPr="002E6D26" w:rsidRDefault="0082191E" w:rsidP="00934ECF">
      <w:pPr>
        <w:tabs>
          <w:tab w:val="left" w:pos="284"/>
        </w:tabs>
        <w:jc w:val="both"/>
        <w:rPr>
          <w:rFonts w:ascii="Arial Narrow" w:hAnsi="Arial Narrow" w:cs="Arial Narrow"/>
          <w:b/>
          <w:bCs/>
          <w:sz w:val="24"/>
          <w:szCs w:val="24"/>
        </w:rPr>
      </w:pPr>
      <w:r>
        <w:rPr>
          <w:rFonts w:ascii="Arial Narrow" w:hAnsi="Arial Narrow" w:cs="Arial Narrow"/>
          <w:b/>
          <w:bCs/>
          <w:noProof/>
          <w:sz w:val="24"/>
          <w:szCs w:val="24"/>
        </w:rPr>
        <w:drawing>
          <wp:inline distT="0" distB="0" distL="0" distR="0" wp14:anchorId="523AD46F" wp14:editId="36BC21C0">
            <wp:extent cx="5688330" cy="5401310"/>
            <wp:effectExtent l="0" t="0" r="7620" b="8890"/>
            <wp:docPr id="1311905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330" cy="5401310"/>
                    </a:xfrm>
                    <a:prstGeom prst="rect">
                      <a:avLst/>
                    </a:prstGeom>
                    <a:noFill/>
                  </pic:spPr>
                </pic:pic>
              </a:graphicData>
            </a:graphic>
          </wp:inline>
        </w:drawing>
      </w:r>
    </w:p>
    <w:p w14:paraId="3A3EAE4C" w14:textId="0D2129F5" w:rsidR="004C4C59" w:rsidRDefault="004C4C59" w:rsidP="001B34D6">
      <w:pPr>
        <w:tabs>
          <w:tab w:val="left" w:pos="284"/>
        </w:tabs>
        <w:jc w:val="center"/>
        <w:rPr>
          <w:rFonts w:ascii="Arial Narrow" w:hAnsi="Arial Narrow" w:cs="Arial Narrow"/>
          <w:sz w:val="24"/>
          <w:szCs w:val="24"/>
        </w:rPr>
      </w:pPr>
    </w:p>
    <w:p w14:paraId="3D417E7E" w14:textId="77777777" w:rsidR="005757EC" w:rsidRPr="008E308E" w:rsidRDefault="005757EC" w:rsidP="00934ECF">
      <w:pPr>
        <w:tabs>
          <w:tab w:val="left" w:pos="284"/>
        </w:tabs>
        <w:jc w:val="both"/>
        <w:rPr>
          <w:rFonts w:ascii="Arial Narrow" w:hAnsi="Arial Narrow" w:cs="Arial Narrow"/>
          <w:sz w:val="12"/>
          <w:szCs w:val="12"/>
        </w:rPr>
      </w:pPr>
    </w:p>
    <w:p w14:paraId="0A00D867" w14:textId="6516C841" w:rsidR="00C13083" w:rsidRDefault="00C13083">
      <w:pPr>
        <w:rPr>
          <w:rFonts w:ascii="Arial Narrow" w:hAnsi="Arial Narrow"/>
          <w:b/>
          <w:bCs/>
          <w:sz w:val="28"/>
          <w:szCs w:val="28"/>
        </w:rPr>
      </w:pPr>
    </w:p>
    <w:p w14:paraId="4B4870D8" w14:textId="0E31D23F" w:rsidR="00874F86" w:rsidRPr="00FB6A9F" w:rsidRDefault="00874F86" w:rsidP="00C13083">
      <w:pPr>
        <w:pStyle w:val="Nadpis3"/>
        <w:numPr>
          <w:ilvl w:val="2"/>
          <w:numId w:val="35"/>
        </w:numPr>
        <w:spacing w:before="240"/>
        <w:ind w:left="709" w:hanging="709"/>
        <w:rPr>
          <w:rFonts w:ascii="Arial Narrow" w:hAnsi="Arial Narrow"/>
        </w:rPr>
      </w:pPr>
      <w:bookmarkStart w:id="29" w:name="_Toc194653138"/>
      <w:r w:rsidRPr="00FB6A9F">
        <w:rPr>
          <w:rFonts w:ascii="Arial Narrow" w:hAnsi="Arial Narrow"/>
        </w:rPr>
        <w:lastRenderedPageBreak/>
        <w:t xml:space="preserve">Spotřeba energií </w:t>
      </w:r>
      <w:r w:rsidR="006736B5">
        <w:rPr>
          <w:rFonts w:ascii="Arial Narrow" w:hAnsi="Arial Narrow"/>
        </w:rPr>
        <w:t>a PHM</w:t>
      </w:r>
      <w:bookmarkEnd w:id="29"/>
    </w:p>
    <w:p w14:paraId="1772E4B0" w14:textId="44E12633" w:rsidR="00B712E4" w:rsidRPr="005926E1" w:rsidRDefault="00C92CAA" w:rsidP="00C13083">
      <w:pPr>
        <w:spacing w:before="120"/>
        <w:jc w:val="both"/>
        <w:rPr>
          <w:rFonts w:ascii="Arial Narrow" w:hAnsi="Arial Narrow" w:cs="Arial Narrow"/>
          <w:sz w:val="24"/>
          <w:szCs w:val="24"/>
        </w:rPr>
      </w:pPr>
      <w:r w:rsidRPr="005926E1">
        <w:rPr>
          <w:rFonts w:ascii="Arial Narrow" w:hAnsi="Arial Narrow" w:cs="Arial Narrow"/>
          <w:sz w:val="24"/>
          <w:szCs w:val="24"/>
        </w:rPr>
        <w:t xml:space="preserve">Spotřeba energií je dána </w:t>
      </w:r>
      <w:r w:rsidR="00874F86" w:rsidRPr="005926E1">
        <w:rPr>
          <w:rFonts w:ascii="Arial Narrow" w:hAnsi="Arial Narrow" w:cs="Arial Narrow"/>
          <w:sz w:val="24"/>
          <w:szCs w:val="24"/>
        </w:rPr>
        <w:t>spotřebami elektrické a tepelné en</w:t>
      </w:r>
      <w:r w:rsidRPr="005926E1">
        <w:rPr>
          <w:rFonts w:ascii="Arial Narrow" w:hAnsi="Arial Narrow" w:cs="Arial Narrow"/>
          <w:sz w:val="24"/>
          <w:szCs w:val="24"/>
        </w:rPr>
        <w:t>ergie ve stálých provozovnách a </w:t>
      </w:r>
      <w:r w:rsidR="00874F86" w:rsidRPr="005926E1">
        <w:rPr>
          <w:rFonts w:ascii="Arial Narrow" w:hAnsi="Arial Narrow" w:cs="Arial Narrow"/>
          <w:sz w:val="24"/>
          <w:szCs w:val="24"/>
        </w:rPr>
        <w:t>na</w:t>
      </w:r>
      <w:r w:rsidRPr="005926E1">
        <w:rPr>
          <w:rFonts w:ascii="Arial Narrow" w:hAnsi="Arial Narrow" w:cs="Arial Narrow"/>
          <w:sz w:val="24"/>
          <w:szCs w:val="24"/>
        </w:rPr>
        <w:t> </w:t>
      </w:r>
      <w:r w:rsidR="00874F86" w:rsidRPr="005926E1">
        <w:rPr>
          <w:rFonts w:ascii="Arial Narrow" w:hAnsi="Arial Narrow" w:cs="Arial Narrow"/>
          <w:sz w:val="24"/>
          <w:szCs w:val="24"/>
        </w:rPr>
        <w:t>stavbách</w:t>
      </w:r>
      <w:r w:rsidR="002F2054" w:rsidRPr="005926E1">
        <w:rPr>
          <w:rFonts w:ascii="Arial Narrow" w:hAnsi="Arial Narrow" w:cs="Arial Narrow"/>
          <w:sz w:val="24"/>
          <w:szCs w:val="24"/>
        </w:rPr>
        <w:t>.</w:t>
      </w:r>
      <w:r w:rsidR="00AF6F39" w:rsidRPr="005926E1">
        <w:rPr>
          <w:rFonts w:ascii="Arial Narrow" w:hAnsi="Arial Narrow" w:cs="Arial Narrow"/>
          <w:sz w:val="24"/>
          <w:szCs w:val="24"/>
        </w:rPr>
        <w:t xml:space="preserve"> </w:t>
      </w:r>
      <w:r w:rsidR="00B5277B" w:rsidRPr="005926E1">
        <w:rPr>
          <w:rFonts w:ascii="Arial Narrow" w:hAnsi="Arial Narrow" w:cs="Arial Narrow"/>
          <w:sz w:val="24"/>
          <w:szCs w:val="24"/>
        </w:rPr>
        <w:t>Z pohledu nákladů na</w:t>
      </w:r>
      <w:r w:rsidR="00AF6F39" w:rsidRPr="005926E1">
        <w:rPr>
          <w:rFonts w:ascii="Arial Narrow" w:hAnsi="Arial Narrow" w:cs="Arial Narrow"/>
          <w:sz w:val="24"/>
          <w:szCs w:val="24"/>
        </w:rPr>
        <w:t xml:space="preserve"> elektrick</w:t>
      </w:r>
      <w:r w:rsidR="00B5277B" w:rsidRPr="005926E1">
        <w:rPr>
          <w:rFonts w:ascii="Arial Narrow" w:hAnsi="Arial Narrow" w:cs="Arial Narrow"/>
          <w:sz w:val="24"/>
          <w:szCs w:val="24"/>
        </w:rPr>
        <w:t>ou</w:t>
      </w:r>
      <w:r w:rsidR="00AF6F39" w:rsidRPr="005926E1">
        <w:rPr>
          <w:rFonts w:ascii="Arial Narrow" w:hAnsi="Arial Narrow" w:cs="Arial Narrow"/>
          <w:sz w:val="24"/>
          <w:szCs w:val="24"/>
        </w:rPr>
        <w:t xml:space="preserve"> energi</w:t>
      </w:r>
      <w:r w:rsidR="002702AF" w:rsidRPr="005926E1">
        <w:rPr>
          <w:rFonts w:ascii="Arial Narrow" w:hAnsi="Arial Narrow" w:cs="Arial Narrow"/>
          <w:sz w:val="24"/>
          <w:szCs w:val="24"/>
        </w:rPr>
        <w:t xml:space="preserve">i došlo, </w:t>
      </w:r>
      <w:r w:rsidR="00B91C39" w:rsidRPr="005926E1">
        <w:rPr>
          <w:rFonts w:ascii="Arial Narrow" w:hAnsi="Arial Narrow" w:cs="Arial Narrow"/>
          <w:sz w:val="24"/>
          <w:szCs w:val="24"/>
        </w:rPr>
        <w:t>k</w:t>
      </w:r>
      <w:r w:rsidR="00DC32E9" w:rsidRPr="005926E1">
        <w:rPr>
          <w:rFonts w:ascii="Arial Narrow" w:hAnsi="Arial Narrow" w:cs="Arial Narrow"/>
          <w:sz w:val="24"/>
          <w:szCs w:val="24"/>
        </w:rPr>
        <w:t xml:space="preserve"> nárůstu </w:t>
      </w:r>
      <w:r w:rsidR="002702AF" w:rsidRPr="005926E1">
        <w:rPr>
          <w:rFonts w:ascii="Arial Narrow" w:hAnsi="Arial Narrow" w:cs="Arial Narrow"/>
          <w:sz w:val="24"/>
          <w:szCs w:val="24"/>
        </w:rPr>
        <w:t>jednotkových cen,</w:t>
      </w:r>
      <w:r w:rsidR="006809E9" w:rsidRPr="005926E1">
        <w:rPr>
          <w:rFonts w:ascii="Arial Narrow" w:hAnsi="Arial Narrow" w:cs="Arial Narrow"/>
          <w:sz w:val="24"/>
          <w:szCs w:val="24"/>
        </w:rPr>
        <w:t xml:space="preserve"> a to</w:t>
      </w:r>
      <w:r w:rsidR="00572A8F" w:rsidRPr="005926E1">
        <w:rPr>
          <w:rFonts w:ascii="Arial Narrow" w:hAnsi="Arial Narrow" w:cs="Arial Narrow"/>
          <w:sz w:val="24"/>
          <w:szCs w:val="24"/>
        </w:rPr>
        <w:t xml:space="preserve"> i</w:t>
      </w:r>
      <w:r w:rsidR="008E308E" w:rsidRPr="005926E1">
        <w:rPr>
          <w:rFonts w:ascii="Arial Narrow" w:hAnsi="Arial Narrow" w:cs="Arial Narrow"/>
          <w:sz w:val="24"/>
          <w:szCs w:val="24"/>
        </w:rPr>
        <w:t xml:space="preserve"> v meziročním porovnání</w:t>
      </w:r>
      <w:r w:rsidR="006809E9" w:rsidRPr="005926E1">
        <w:rPr>
          <w:rFonts w:ascii="Arial Narrow" w:hAnsi="Arial Narrow" w:cs="Arial Narrow"/>
          <w:sz w:val="24"/>
          <w:szCs w:val="24"/>
        </w:rPr>
        <w:t>.</w:t>
      </w:r>
      <w:r w:rsidR="00B91C39" w:rsidRPr="005926E1">
        <w:rPr>
          <w:rFonts w:ascii="Arial Narrow" w:hAnsi="Arial Narrow" w:cs="Arial Narrow"/>
          <w:sz w:val="24"/>
          <w:szCs w:val="24"/>
        </w:rPr>
        <w:t xml:space="preserve"> </w:t>
      </w:r>
      <w:r w:rsidR="0059063E" w:rsidRPr="005926E1">
        <w:t xml:space="preserve"> </w:t>
      </w:r>
      <w:r w:rsidR="0059063E" w:rsidRPr="005926E1">
        <w:rPr>
          <w:rFonts w:ascii="Arial Narrow" w:hAnsi="Arial Narrow" w:cs="Arial Narrow"/>
          <w:sz w:val="24"/>
          <w:szCs w:val="24"/>
        </w:rPr>
        <w:t>V roce 20</w:t>
      </w:r>
      <w:r w:rsidR="00A63910" w:rsidRPr="005926E1">
        <w:rPr>
          <w:rFonts w:ascii="Arial Narrow" w:hAnsi="Arial Narrow" w:cs="Arial Narrow"/>
          <w:sz w:val="24"/>
          <w:szCs w:val="24"/>
        </w:rPr>
        <w:t>2</w:t>
      </w:r>
      <w:r w:rsidR="00A0308C">
        <w:rPr>
          <w:rFonts w:ascii="Arial Narrow" w:hAnsi="Arial Narrow" w:cs="Arial Narrow"/>
          <w:sz w:val="24"/>
          <w:szCs w:val="24"/>
        </w:rPr>
        <w:t>5</w:t>
      </w:r>
      <w:r w:rsidR="0059063E" w:rsidRPr="005926E1">
        <w:rPr>
          <w:rFonts w:ascii="Arial Narrow" w:hAnsi="Arial Narrow" w:cs="Arial Narrow"/>
          <w:sz w:val="24"/>
          <w:szCs w:val="24"/>
        </w:rPr>
        <w:t xml:space="preserve"> došlo </w:t>
      </w:r>
      <w:r w:rsidR="006A23CD" w:rsidRPr="005926E1">
        <w:rPr>
          <w:rFonts w:ascii="Arial Narrow" w:hAnsi="Arial Narrow" w:cs="Arial Narrow"/>
          <w:sz w:val="24"/>
          <w:szCs w:val="24"/>
        </w:rPr>
        <w:t>k</w:t>
      </w:r>
      <w:r w:rsidR="00A63910" w:rsidRPr="005926E1">
        <w:rPr>
          <w:rFonts w:ascii="Arial Narrow" w:hAnsi="Arial Narrow" w:cs="Arial Narrow"/>
          <w:sz w:val="24"/>
          <w:szCs w:val="24"/>
        </w:rPr>
        <w:t xml:space="preserve"> mírnému</w:t>
      </w:r>
      <w:r w:rsidR="006A23CD" w:rsidRPr="005926E1">
        <w:rPr>
          <w:rFonts w:ascii="Arial Narrow" w:hAnsi="Arial Narrow" w:cs="Arial Narrow"/>
          <w:sz w:val="24"/>
          <w:szCs w:val="24"/>
        </w:rPr>
        <w:t xml:space="preserve"> </w:t>
      </w:r>
      <w:r w:rsidR="00DF4EA2">
        <w:rPr>
          <w:rFonts w:ascii="Arial Narrow" w:hAnsi="Arial Narrow" w:cs="Arial Narrow"/>
          <w:sz w:val="24"/>
          <w:szCs w:val="24"/>
        </w:rPr>
        <w:t>navýšení</w:t>
      </w:r>
      <w:r w:rsidR="0059063E" w:rsidRPr="005926E1">
        <w:rPr>
          <w:rFonts w:ascii="Arial Narrow" w:hAnsi="Arial Narrow" w:cs="Arial Narrow"/>
          <w:sz w:val="24"/>
          <w:szCs w:val="24"/>
        </w:rPr>
        <w:t xml:space="preserve"> odběru na stavbách, týkalo se to zejména staveb:</w:t>
      </w:r>
      <w:r w:rsidR="00761C1C" w:rsidRPr="005E7FEF">
        <w:rPr>
          <w:rFonts w:ascii="Arial Narrow" w:hAnsi="Arial Narrow" w:cs="Arial Narrow"/>
          <w:sz w:val="24"/>
          <w:szCs w:val="24"/>
        </w:rPr>
        <w:t xml:space="preserve"> </w:t>
      </w:r>
      <w:r w:rsidR="003412E2">
        <w:rPr>
          <w:rFonts w:ascii="Arial Narrow" w:hAnsi="Arial Narrow" w:cs="Arial Narrow"/>
          <w:sz w:val="24"/>
          <w:szCs w:val="24"/>
          <w:shd w:val="clear" w:color="auto" w:fill="FFFFFF" w:themeFill="background1"/>
        </w:rPr>
        <w:t xml:space="preserve">D70325 (Multifunkční hala Brno), </w:t>
      </w:r>
      <w:r w:rsidR="007C7A89" w:rsidRPr="005E7FEF">
        <w:rPr>
          <w:rFonts w:ascii="Arial Narrow" w:hAnsi="Arial Narrow" w:cs="Arial Narrow"/>
          <w:sz w:val="24"/>
          <w:szCs w:val="24"/>
        </w:rPr>
        <w:t xml:space="preserve">D5A039 </w:t>
      </w:r>
      <w:r w:rsidR="00C07B4C" w:rsidRPr="005E7FEF">
        <w:rPr>
          <w:rFonts w:ascii="Arial Narrow" w:hAnsi="Arial Narrow" w:cs="Arial Narrow"/>
          <w:sz w:val="24"/>
          <w:szCs w:val="24"/>
        </w:rPr>
        <w:t>(</w:t>
      </w:r>
      <w:r w:rsidR="002B2EDF" w:rsidRPr="005E7FEF">
        <w:rPr>
          <w:rFonts w:ascii="Arial Narrow" w:hAnsi="Arial Narrow" w:cs="Arial Narrow"/>
          <w:sz w:val="24"/>
          <w:szCs w:val="24"/>
        </w:rPr>
        <w:t xml:space="preserve">Metro </w:t>
      </w:r>
      <w:r w:rsidR="00B24AB1" w:rsidRPr="005E7FEF">
        <w:rPr>
          <w:rFonts w:ascii="Arial Narrow" w:hAnsi="Arial Narrow" w:cs="Arial Narrow"/>
          <w:sz w:val="24"/>
          <w:szCs w:val="24"/>
        </w:rPr>
        <w:t>D, Praha – stanice Olbrachtova</w:t>
      </w:r>
      <w:r w:rsidR="00C07B4C" w:rsidRPr="005E7FEF">
        <w:rPr>
          <w:rFonts w:ascii="Arial Narrow" w:hAnsi="Arial Narrow" w:cs="Arial Narrow"/>
          <w:sz w:val="24"/>
          <w:szCs w:val="24"/>
        </w:rPr>
        <w:t>) a</w:t>
      </w:r>
      <w:r w:rsidR="003412E2">
        <w:rPr>
          <w:rFonts w:ascii="Arial Narrow" w:hAnsi="Arial Narrow" w:cs="Arial Narrow"/>
          <w:sz w:val="24"/>
          <w:szCs w:val="24"/>
        </w:rPr>
        <w:t xml:space="preserve"> </w:t>
      </w:r>
      <w:r w:rsidR="003412E2" w:rsidRPr="005E7FEF">
        <w:rPr>
          <w:rFonts w:ascii="Arial Narrow" w:hAnsi="Arial Narrow" w:cs="Arial Narrow"/>
          <w:sz w:val="24"/>
          <w:szCs w:val="24"/>
        </w:rPr>
        <w:t>S 00095 (Stavba obchvatu I/36 Pardubice, Trnová – Fáblovka)</w:t>
      </w:r>
      <w:r w:rsidR="00217B37" w:rsidRPr="005926E1">
        <w:rPr>
          <w:rFonts w:ascii="Arial Narrow" w:hAnsi="Arial Narrow" w:cs="Arial Narrow"/>
          <w:sz w:val="24"/>
          <w:szCs w:val="24"/>
          <w:shd w:val="clear" w:color="auto" w:fill="FFFFFF" w:themeFill="background1"/>
        </w:rPr>
        <w:t>,</w:t>
      </w:r>
      <w:r w:rsidR="00C07B4C">
        <w:rPr>
          <w:rFonts w:ascii="Arial Narrow" w:hAnsi="Arial Narrow" w:cs="Arial Narrow"/>
          <w:sz w:val="24"/>
          <w:szCs w:val="24"/>
          <w:shd w:val="clear" w:color="auto" w:fill="FFFFFF" w:themeFill="background1"/>
        </w:rPr>
        <w:t xml:space="preserve"> </w:t>
      </w:r>
      <w:r w:rsidR="00217B37" w:rsidRPr="005926E1">
        <w:rPr>
          <w:rFonts w:ascii="Arial Narrow" w:hAnsi="Arial Narrow" w:cs="Arial Narrow"/>
          <w:sz w:val="24"/>
          <w:szCs w:val="24"/>
          <w:shd w:val="clear" w:color="auto" w:fill="FFFFFF" w:themeFill="background1"/>
        </w:rPr>
        <w:t xml:space="preserve">ve kterých se </w:t>
      </w:r>
      <w:r w:rsidR="003412E2">
        <w:rPr>
          <w:rFonts w:ascii="Arial Narrow" w:hAnsi="Arial Narrow" w:cs="Arial Narrow"/>
          <w:sz w:val="24"/>
          <w:szCs w:val="24"/>
          <w:shd w:val="clear" w:color="auto" w:fill="FFFFFF" w:themeFill="background1"/>
        </w:rPr>
        <w:t>probíhaly</w:t>
      </w:r>
      <w:r w:rsidR="00217B37" w:rsidRPr="005926E1">
        <w:rPr>
          <w:rFonts w:ascii="Arial Narrow" w:hAnsi="Arial Narrow" w:cs="Arial Narrow"/>
          <w:sz w:val="24"/>
          <w:szCs w:val="24"/>
          <w:shd w:val="clear" w:color="auto" w:fill="FFFFFF" w:themeFill="background1"/>
        </w:rPr>
        <w:t xml:space="preserve"> energeticky náročné </w:t>
      </w:r>
      <w:r w:rsidR="005926E1">
        <w:rPr>
          <w:rFonts w:ascii="Arial Narrow" w:hAnsi="Arial Narrow" w:cs="Arial Narrow"/>
          <w:sz w:val="24"/>
          <w:szCs w:val="24"/>
          <w:shd w:val="clear" w:color="auto" w:fill="FFFFFF" w:themeFill="background1"/>
        </w:rPr>
        <w:t xml:space="preserve">stavební </w:t>
      </w:r>
      <w:r w:rsidR="00217B37" w:rsidRPr="005926E1">
        <w:rPr>
          <w:rFonts w:ascii="Arial Narrow" w:hAnsi="Arial Narrow" w:cs="Arial Narrow"/>
          <w:sz w:val="24"/>
          <w:szCs w:val="24"/>
          <w:shd w:val="clear" w:color="auto" w:fill="FFFFFF" w:themeFill="background1"/>
        </w:rPr>
        <w:t>práce.</w:t>
      </w:r>
      <w:r w:rsidR="0059063E" w:rsidRPr="005926E1">
        <w:rPr>
          <w:rFonts w:ascii="Arial Narrow" w:hAnsi="Arial Narrow" w:cs="Arial Narrow"/>
          <w:sz w:val="24"/>
          <w:szCs w:val="24"/>
          <w:shd w:val="clear" w:color="auto" w:fill="FFFFFF" w:themeFill="background1"/>
        </w:rPr>
        <w:t xml:space="preserve"> </w:t>
      </w:r>
      <w:r w:rsidR="008E308E" w:rsidRPr="005926E1">
        <w:rPr>
          <w:rFonts w:ascii="Arial Narrow" w:hAnsi="Arial Narrow" w:cs="Arial Narrow"/>
          <w:sz w:val="24"/>
          <w:szCs w:val="24"/>
        </w:rPr>
        <w:t xml:space="preserve"> </w:t>
      </w:r>
    </w:p>
    <w:p w14:paraId="351DF2F3" w14:textId="4862F58C" w:rsidR="00AB756D" w:rsidRPr="005926E1" w:rsidRDefault="002F2054" w:rsidP="00C13083">
      <w:pPr>
        <w:spacing w:before="120"/>
        <w:jc w:val="both"/>
        <w:rPr>
          <w:rFonts w:ascii="Arial Narrow" w:hAnsi="Arial Narrow" w:cs="Arial Narrow"/>
          <w:sz w:val="24"/>
          <w:szCs w:val="24"/>
        </w:rPr>
      </w:pPr>
      <w:r w:rsidRPr="005926E1">
        <w:rPr>
          <w:rFonts w:ascii="Arial Narrow" w:hAnsi="Arial Narrow" w:cs="Arial Narrow"/>
          <w:sz w:val="24"/>
          <w:szCs w:val="24"/>
        </w:rPr>
        <w:t xml:space="preserve">Spotřeba PHM je </w:t>
      </w:r>
      <w:r w:rsidR="008E308E" w:rsidRPr="005926E1">
        <w:rPr>
          <w:rFonts w:ascii="Arial Narrow" w:hAnsi="Arial Narrow" w:cs="Arial Narrow"/>
          <w:sz w:val="24"/>
          <w:szCs w:val="24"/>
        </w:rPr>
        <w:t>spojena s </w:t>
      </w:r>
      <w:r w:rsidR="007D7EEF" w:rsidRPr="005926E1">
        <w:rPr>
          <w:rFonts w:ascii="Arial Narrow" w:hAnsi="Arial Narrow" w:cs="Arial Narrow"/>
          <w:sz w:val="24"/>
          <w:szCs w:val="24"/>
        </w:rPr>
        <w:t>rozvozními</w:t>
      </w:r>
      <w:r w:rsidR="008E308E" w:rsidRPr="005926E1">
        <w:rPr>
          <w:rFonts w:ascii="Arial Narrow" w:hAnsi="Arial Narrow" w:cs="Arial Narrow"/>
          <w:sz w:val="24"/>
          <w:szCs w:val="24"/>
        </w:rPr>
        <w:t xml:space="preserve"> vzdálenostmi v technologické dopravě, </w:t>
      </w:r>
      <w:r w:rsidRPr="005926E1">
        <w:rPr>
          <w:rFonts w:ascii="Arial Narrow" w:hAnsi="Arial Narrow" w:cs="Arial Narrow"/>
          <w:sz w:val="24"/>
          <w:szCs w:val="24"/>
        </w:rPr>
        <w:t>provozem speci</w:t>
      </w:r>
      <w:r w:rsidR="00CB0918" w:rsidRPr="005926E1">
        <w:rPr>
          <w:rFonts w:ascii="Arial Narrow" w:hAnsi="Arial Narrow" w:cs="Arial Narrow"/>
          <w:sz w:val="24"/>
          <w:szCs w:val="24"/>
        </w:rPr>
        <w:t>á</w:t>
      </w:r>
      <w:r w:rsidRPr="005926E1">
        <w:rPr>
          <w:rFonts w:ascii="Arial Narrow" w:hAnsi="Arial Narrow" w:cs="Arial Narrow"/>
          <w:sz w:val="24"/>
          <w:szCs w:val="24"/>
        </w:rPr>
        <w:t>lní dop</w:t>
      </w:r>
      <w:r w:rsidR="002702AF" w:rsidRPr="005926E1">
        <w:rPr>
          <w:rFonts w:ascii="Arial Narrow" w:hAnsi="Arial Narrow" w:cs="Arial Narrow"/>
          <w:sz w:val="24"/>
          <w:szCs w:val="24"/>
        </w:rPr>
        <w:t>ravy, provozem zemních strojů a </w:t>
      </w:r>
      <w:r w:rsidRPr="005926E1">
        <w:rPr>
          <w:rFonts w:ascii="Arial Narrow" w:hAnsi="Arial Narrow" w:cs="Arial Narrow"/>
          <w:sz w:val="24"/>
          <w:szCs w:val="24"/>
        </w:rPr>
        <w:t xml:space="preserve">užíváním osobních vozidel. </w:t>
      </w:r>
      <w:r w:rsidR="0039767A" w:rsidRPr="005926E1">
        <w:rPr>
          <w:rFonts w:ascii="Arial Narrow" w:hAnsi="Arial Narrow" w:cs="Arial Narrow"/>
          <w:sz w:val="24"/>
          <w:szCs w:val="24"/>
        </w:rPr>
        <w:t>Pohonné hmoty tvoří významnou část nákladů spole</w:t>
      </w:r>
      <w:r w:rsidR="00165A57" w:rsidRPr="005926E1">
        <w:rPr>
          <w:rFonts w:ascii="Arial Narrow" w:hAnsi="Arial Narrow" w:cs="Arial Narrow"/>
          <w:sz w:val="24"/>
          <w:szCs w:val="24"/>
        </w:rPr>
        <w:t xml:space="preserve">čnosti. </w:t>
      </w:r>
    </w:p>
    <w:p w14:paraId="3EB1F9F0" w14:textId="3A0ACA8D" w:rsidR="002F2054" w:rsidRDefault="00F17322" w:rsidP="00F17322">
      <w:pPr>
        <w:spacing w:before="120"/>
        <w:jc w:val="both"/>
        <w:rPr>
          <w:rFonts w:ascii="Arial Narrow" w:hAnsi="Arial Narrow" w:cs="Arial Narrow"/>
          <w:sz w:val="24"/>
          <w:szCs w:val="24"/>
        </w:rPr>
      </w:pPr>
      <w:r w:rsidRPr="00F17322">
        <w:rPr>
          <w:rFonts w:ascii="Arial Narrow" w:hAnsi="Arial Narrow" w:cs="Arial Narrow"/>
          <w:sz w:val="24"/>
          <w:szCs w:val="24"/>
        </w:rPr>
        <w:t>V meziročním porovnání spotřeby PHM 202</w:t>
      </w:r>
      <w:r w:rsidR="00A0308C">
        <w:rPr>
          <w:rFonts w:ascii="Arial Narrow" w:hAnsi="Arial Narrow" w:cs="Arial Narrow"/>
          <w:sz w:val="24"/>
          <w:szCs w:val="24"/>
        </w:rPr>
        <w:t xml:space="preserve">4 </w:t>
      </w:r>
      <w:r w:rsidR="003B3D5E">
        <w:rPr>
          <w:rFonts w:ascii="Arial Narrow" w:hAnsi="Arial Narrow" w:cs="Arial Narrow"/>
          <w:sz w:val="24"/>
          <w:szCs w:val="24"/>
        </w:rPr>
        <w:t>vs.</w:t>
      </w:r>
      <w:r w:rsidRPr="00F17322">
        <w:rPr>
          <w:rFonts w:ascii="Arial Narrow" w:hAnsi="Arial Narrow" w:cs="Arial Narrow"/>
          <w:sz w:val="24"/>
          <w:szCs w:val="24"/>
        </w:rPr>
        <w:t xml:space="preserve"> 202</w:t>
      </w:r>
      <w:r w:rsidR="00A0308C">
        <w:rPr>
          <w:rFonts w:ascii="Arial Narrow" w:hAnsi="Arial Narrow" w:cs="Arial Narrow"/>
          <w:sz w:val="24"/>
          <w:szCs w:val="24"/>
        </w:rPr>
        <w:t>5</w:t>
      </w:r>
      <w:r w:rsidRPr="00F17322">
        <w:rPr>
          <w:rFonts w:ascii="Arial Narrow" w:hAnsi="Arial Narrow" w:cs="Arial Narrow"/>
          <w:sz w:val="24"/>
          <w:szCs w:val="24"/>
        </w:rPr>
        <w:t xml:space="preserve"> došlo v absolutní hodnotě k snížení spotřeby o cca </w:t>
      </w:r>
      <w:r w:rsidR="00A0308C">
        <w:rPr>
          <w:rFonts w:ascii="Arial Narrow" w:hAnsi="Arial Narrow" w:cs="Arial Narrow"/>
          <w:sz w:val="24"/>
          <w:szCs w:val="24"/>
        </w:rPr>
        <w:t>5,5</w:t>
      </w:r>
      <w:r w:rsidRPr="00F17322">
        <w:rPr>
          <w:rFonts w:ascii="Arial Narrow" w:hAnsi="Arial Narrow" w:cs="Arial Narrow"/>
          <w:sz w:val="24"/>
          <w:szCs w:val="24"/>
        </w:rPr>
        <w:t>%, z čehož v případě odběrů motorové nafty došlo k meziročnímu poklesu o 9,</w:t>
      </w:r>
      <w:r w:rsidR="00A0308C">
        <w:rPr>
          <w:rFonts w:ascii="Arial Narrow" w:hAnsi="Arial Narrow" w:cs="Arial Narrow"/>
          <w:sz w:val="24"/>
          <w:szCs w:val="24"/>
        </w:rPr>
        <w:t>9</w:t>
      </w:r>
      <w:r w:rsidRPr="00F17322">
        <w:rPr>
          <w:rFonts w:ascii="Arial Narrow" w:hAnsi="Arial Narrow" w:cs="Arial Narrow"/>
          <w:sz w:val="24"/>
          <w:szCs w:val="24"/>
        </w:rPr>
        <w:t xml:space="preserve"> %. Spotřeba nafty je spojena se zakázkami v zemních pracích. V roce 202</w:t>
      </w:r>
      <w:r w:rsidR="00A0308C">
        <w:rPr>
          <w:rFonts w:ascii="Arial Narrow" w:hAnsi="Arial Narrow" w:cs="Arial Narrow"/>
          <w:sz w:val="24"/>
          <w:szCs w:val="24"/>
        </w:rPr>
        <w:t>5</w:t>
      </w:r>
      <w:r w:rsidRPr="00F17322">
        <w:rPr>
          <w:rFonts w:ascii="Arial Narrow" w:hAnsi="Arial Narrow" w:cs="Arial Narrow"/>
          <w:sz w:val="24"/>
          <w:szCs w:val="24"/>
        </w:rPr>
        <w:t xml:space="preserve"> byl</w:t>
      </w:r>
      <w:r w:rsidR="00A0308C">
        <w:rPr>
          <w:rFonts w:ascii="Arial Narrow" w:hAnsi="Arial Narrow" w:cs="Arial Narrow"/>
          <w:sz w:val="24"/>
          <w:szCs w:val="24"/>
        </w:rPr>
        <w:t>a</w:t>
      </w:r>
      <w:r w:rsidRPr="00F17322">
        <w:rPr>
          <w:rFonts w:ascii="Arial Narrow" w:hAnsi="Arial Narrow" w:cs="Arial Narrow"/>
          <w:sz w:val="24"/>
          <w:szCs w:val="24"/>
        </w:rPr>
        <w:t xml:space="preserve"> </w:t>
      </w:r>
      <w:r w:rsidR="00A0308C">
        <w:rPr>
          <w:rFonts w:ascii="Arial Narrow" w:hAnsi="Arial Narrow" w:cs="Arial Narrow"/>
          <w:sz w:val="24"/>
          <w:szCs w:val="24"/>
        </w:rPr>
        <w:t>ukončena významná</w:t>
      </w:r>
      <w:r w:rsidRPr="00F17322">
        <w:rPr>
          <w:rFonts w:ascii="Arial Narrow" w:hAnsi="Arial Narrow" w:cs="Arial Narrow"/>
          <w:sz w:val="24"/>
          <w:szCs w:val="24"/>
        </w:rPr>
        <w:t xml:space="preserve"> liniov</w:t>
      </w:r>
      <w:r w:rsidR="00A0308C">
        <w:rPr>
          <w:rFonts w:ascii="Arial Narrow" w:hAnsi="Arial Narrow" w:cs="Arial Narrow"/>
          <w:sz w:val="24"/>
          <w:szCs w:val="24"/>
        </w:rPr>
        <w:t>á</w:t>
      </w:r>
      <w:r w:rsidRPr="00F17322">
        <w:rPr>
          <w:rFonts w:ascii="Arial Narrow" w:hAnsi="Arial Narrow" w:cs="Arial Narrow"/>
          <w:sz w:val="24"/>
          <w:szCs w:val="24"/>
        </w:rPr>
        <w:t xml:space="preserve"> </w:t>
      </w:r>
      <w:r w:rsidRPr="00C07B4C">
        <w:rPr>
          <w:rFonts w:ascii="Arial Narrow" w:hAnsi="Arial Narrow" w:cs="Arial Narrow"/>
          <w:sz w:val="24"/>
          <w:szCs w:val="24"/>
        </w:rPr>
        <w:t>stavb</w:t>
      </w:r>
      <w:r w:rsidR="00A0308C" w:rsidRPr="00C07B4C">
        <w:rPr>
          <w:rFonts w:ascii="Arial Narrow" w:hAnsi="Arial Narrow" w:cs="Arial Narrow"/>
          <w:sz w:val="24"/>
          <w:szCs w:val="24"/>
        </w:rPr>
        <w:t xml:space="preserve">a </w:t>
      </w:r>
      <w:r w:rsidR="00C07B4C">
        <w:rPr>
          <w:rFonts w:ascii="Arial Narrow" w:hAnsi="Arial Narrow" w:cs="Arial Narrow"/>
          <w:sz w:val="24"/>
          <w:szCs w:val="24"/>
          <w:shd w:val="clear" w:color="auto" w:fill="FFFFFF" w:themeFill="background1"/>
        </w:rPr>
        <w:t>obchvatu I/36 Pardubice, Trnová – Fáblovka</w:t>
      </w:r>
      <w:r w:rsidRPr="00F17322">
        <w:rPr>
          <w:rFonts w:ascii="Arial Narrow" w:hAnsi="Arial Narrow" w:cs="Arial Narrow"/>
          <w:sz w:val="24"/>
          <w:szCs w:val="24"/>
        </w:rPr>
        <w:t>. U spotřeby benzínu došlo k meziročnímu nárůstu spotřeby o cca 4,</w:t>
      </w:r>
      <w:r w:rsidR="00A0308C">
        <w:rPr>
          <w:rFonts w:ascii="Arial Narrow" w:hAnsi="Arial Narrow" w:cs="Arial Narrow"/>
          <w:sz w:val="24"/>
          <w:szCs w:val="24"/>
        </w:rPr>
        <w:t>4</w:t>
      </w:r>
      <w:r w:rsidRPr="00F17322">
        <w:rPr>
          <w:rFonts w:ascii="Arial Narrow" w:hAnsi="Arial Narrow" w:cs="Arial Narrow"/>
          <w:sz w:val="24"/>
          <w:szCs w:val="24"/>
        </w:rPr>
        <w:t xml:space="preserve"> %. Skutečností je, že u služebních aut při plánovaných obnovách vozového parku se přešlo převážně na benzinové motory.</w:t>
      </w:r>
      <w:bookmarkStart w:id="30" w:name="_Hlk193445525"/>
      <w:r w:rsidRPr="00F17322">
        <w:rPr>
          <w:rFonts w:ascii="Arial Narrow" w:hAnsi="Arial Narrow" w:cs="Arial Narrow"/>
          <w:sz w:val="24"/>
          <w:szCs w:val="24"/>
        </w:rPr>
        <w:t xml:space="preserve"> </w:t>
      </w:r>
      <w:bookmarkEnd w:id="30"/>
      <w:r w:rsidRPr="00F17322">
        <w:rPr>
          <w:rFonts w:ascii="Arial Narrow" w:hAnsi="Arial Narrow" w:cs="Arial Narrow"/>
          <w:sz w:val="24"/>
          <w:szCs w:val="24"/>
        </w:rPr>
        <w:t xml:space="preserve">Tyto motorové jednotky jsou šetrnější k životnímu prostředí. </w:t>
      </w:r>
      <w:r w:rsidRPr="008F1F32">
        <w:rPr>
          <w:rFonts w:ascii="Arial Narrow" w:hAnsi="Arial Narrow" w:cs="Arial Narrow"/>
          <w:sz w:val="24"/>
          <w:szCs w:val="24"/>
        </w:rPr>
        <w:t>V roce 202</w:t>
      </w:r>
      <w:r w:rsidR="00A0308C">
        <w:rPr>
          <w:rFonts w:ascii="Arial Narrow" w:hAnsi="Arial Narrow" w:cs="Arial Narrow"/>
          <w:sz w:val="24"/>
          <w:szCs w:val="24"/>
        </w:rPr>
        <w:t>5</w:t>
      </w:r>
      <w:r w:rsidRPr="008F1F32">
        <w:rPr>
          <w:rFonts w:ascii="Arial Narrow" w:hAnsi="Arial Narrow" w:cs="Arial Narrow"/>
          <w:sz w:val="24"/>
          <w:szCs w:val="24"/>
        </w:rPr>
        <w:t xml:space="preserve"> také došlo k nárustu stavebních zakázek</w:t>
      </w:r>
      <w:r w:rsidR="006736B5" w:rsidRPr="008F1F32">
        <w:rPr>
          <w:rFonts w:ascii="Arial Narrow" w:hAnsi="Arial Narrow" w:cs="Arial Narrow"/>
          <w:sz w:val="24"/>
          <w:szCs w:val="24"/>
        </w:rPr>
        <w:t xml:space="preserve"> </w:t>
      </w:r>
      <w:r w:rsidR="006736B5">
        <w:rPr>
          <w:rFonts w:ascii="Arial Narrow" w:hAnsi="Arial Narrow" w:cs="Arial Narrow"/>
          <w:sz w:val="24"/>
          <w:szCs w:val="24"/>
        </w:rPr>
        <w:t>(více jízd</w:t>
      </w:r>
      <w:r w:rsidR="0003178E">
        <w:rPr>
          <w:rFonts w:ascii="Arial Narrow" w:hAnsi="Arial Narrow" w:cs="Arial Narrow"/>
          <w:sz w:val="24"/>
          <w:szCs w:val="24"/>
        </w:rPr>
        <w:t>)</w:t>
      </w:r>
      <w:r w:rsidRPr="00F17322">
        <w:rPr>
          <w:rFonts w:ascii="Arial Narrow" w:hAnsi="Arial Narrow" w:cs="Arial Narrow"/>
          <w:sz w:val="24"/>
          <w:szCs w:val="24"/>
        </w:rPr>
        <w:t>. Environmentálním i ekonomickým cílem je snižování spotřeby těchto energií</w:t>
      </w:r>
      <w:r>
        <w:rPr>
          <w:rFonts w:ascii="Arial Narrow" w:hAnsi="Arial Narrow" w:cs="Arial Narrow"/>
          <w:sz w:val="24"/>
          <w:szCs w:val="24"/>
        </w:rPr>
        <w:t>.</w:t>
      </w:r>
    </w:p>
    <w:p w14:paraId="42F1FA25" w14:textId="6E464F29" w:rsidR="00EF1313" w:rsidRPr="00FB6A9F" w:rsidRDefault="00EF1313" w:rsidP="00EF1313">
      <w:pPr>
        <w:pStyle w:val="Nadpis3"/>
        <w:numPr>
          <w:ilvl w:val="2"/>
          <w:numId w:val="35"/>
        </w:numPr>
        <w:spacing w:before="240"/>
        <w:ind w:left="709" w:hanging="709"/>
        <w:rPr>
          <w:rFonts w:ascii="Arial Narrow" w:hAnsi="Arial Narrow"/>
        </w:rPr>
      </w:pPr>
      <w:bookmarkStart w:id="31" w:name="_Toc194653139"/>
      <w:r>
        <w:rPr>
          <w:rFonts w:ascii="Arial Narrow" w:hAnsi="Arial Narrow"/>
        </w:rPr>
        <w:t>Produkce odpadů</w:t>
      </w:r>
      <w:bookmarkEnd w:id="31"/>
    </w:p>
    <w:p w14:paraId="4CCE3697" w14:textId="5A635304" w:rsidR="002F2054" w:rsidRDefault="002F2054" w:rsidP="00C13083">
      <w:pPr>
        <w:spacing w:before="120"/>
        <w:jc w:val="both"/>
        <w:rPr>
          <w:rFonts w:ascii="Arial Narrow" w:hAnsi="Arial Narrow" w:cs="Arial Narrow"/>
          <w:sz w:val="24"/>
          <w:szCs w:val="24"/>
        </w:rPr>
      </w:pPr>
      <w:r w:rsidRPr="0027709B">
        <w:rPr>
          <w:rFonts w:ascii="Arial Narrow" w:hAnsi="Arial Narrow" w:cs="Arial Narrow"/>
          <w:sz w:val="24"/>
          <w:szCs w:val="24"/>
        </w:rPr>
        <w:t>Pr</w:t>
      </w:r>
      <w:r w:rsidR="00EA704D" w:rsidRPr="0027709B">
        <w:rPr>
          <w:rFonts w:ascii="Arial Narrow" w:hAnsi="Arial Narrow" w:cs="Arial Narrow"/>
          <w:sz w:val="24"/>
          <w:szCs w:val="24"/>
        </w:rPr>
        <w:t xml:space="preserve">odukce odpadů je dána </w:t>
      </w:r>
      <w:r w:rsidRPr="0027709B">
        <w:rPr>
          <w:rFonts w:ascii="Arial Narrow" w:hAnsi="Arial Narrow" w:cs="Arial Narrow"/>
          <w:sz w:val="24"/>
          <w:szCs w:val="24"/>
        </w:rPr>
        <w:t>č</w:t>
      </w:r>
      <w:r w:rsidR="0027709B">
        <w:rPr>
          <w:rFonts w:ascii="Arial Narrow" w:hAnsi="Arial Narrow" w:cs="Arial Narrow"/>
          <w:sz w:val="24"/>
          <w:szCs w:val="24"/>
        </w:rPr>
        <w:t>innostmi v provozovnách</w:t>
      </w:r>
      <w:r w:rsidRPr="0027709B">
        <w:rPr>
          <w:rFonts w:ascii="Arial Narrow" w:hAnsi="Arial Narrow" w:cs="Arial Narrow"/>
          <w:sz w:val="24"/>
          <w:szCs w:val="24"/>
        </w:rPr>
        <w:t>, při realizaci staveb a ostatních činnostech. Dlouhodob</w:t>
      </w:r>
      <w:r w:rsidR="002332C1">
        <w:rPr>
          <w:rFonts w:ascii="Arial Narrow" w:hAnsi="Arial Narrow" w:cs="Arial Narrow"/>
          <w:sz w:val="24"/>
          <w:szCs w:val="24"/>
        </w:rPr>
        <w:t>á</w:t>
      </w:r>
      <w:r w:rsidRPr="0027709B">
        <w:rPr>
          <w:rFonts w:ascii="Arial Narrow" w:hAnsi="Arial Narrow" w:cs="Arial Narrow"/>
          <w:sz w:val="24"/>
          <w:szCs w:val="24"/>
        </w:rPr>
        <w:t xml:space="preserve"> </w:t>
      </w:r>
      <w:r w:rsidR="002332C1">
        <w:rPr>
          <w:rFonts w:ascii="Arial Narrow" w:hAnsi="Arial Narrow" w:cs="Arial Narrow"/>
          <w:sz w:val="24"/>
          <w:szCs w:val="24"/>
        </w:rPr>
        <w:t>snaha</w:t>
      </w:r>
      <w:r w:rsidRPr="0027709B">
        <w:rPr>
          <w:rFonts w:ascii="Arial Narrow" w:hAnsi="Arial Narrow" w:cs="Arial Narrow"/>
          <w:sz w:val="24"/>
          <w:szCs w:val="24"/>
        </w:rPr>
        <w:t xml:space="preserve"> ve snižování objemu produkovaných odpadů</w:t>
      </w:r>
      <w:r w:rsidR="00DD2161">
        <w:rPr>
          <w:rFonts w:ascii="Arial Narrow" w:hAnsi="Arial Narrow" w:cs="Arial Narrow"/>
          <w:sz w:val="24"/>
          <w:szCs w:val="24"/>
        </w:rPr>
        <w:t xml:space="preserve"> vyjma zeminy, jejíž produkce je zásadním způsobem ovlivněna strukturou výrobního programu (tzn. druhem realizovaných staveb),</w:t>
      </w:r>
      <w:r w:rsidRPr="0027709B">
        <w:rPr>
          <w:rFonts w:ascii="Arial Narrow" w:hAnsi="Arial Narrow" w:cs="Arial Narrow"/>
          <w:sz w:val="24"/>
          <w:szCs w:val="24"/>
        </w:rPr>
        <w:t xml:space="preserve"> </w:t>
      </w:r>
      <w:r w:rsidR="00934ECF" w:rsidRPr="0027709B">
        <w:rPr>
          <w:rFonts w:ascii="Arial Narrow" w:hAnsi="Arial Narrow" w:cs="Arial Narrow"/>
          <w:sz w:val="24"/>
          <w:szCs w:val="24"/>
        </w:rPr>
        <w:t>j</w:t>
      </w:r>
      <w:r w:rsidR="002332C1">
        <w:rPr>
          <w:rFonts w:ascii="Arial Narrow" w:hAnsi="Arial Narrow" w:cs="Arial Narrow"/>
          <w:sz w:val="24"/>
          <w:szCs w:val="24"/>
        </w:rPr>
        <w:t>e</w:t>
      </w:r>
      <w:r w:rsidR="00934ECF" w:rsidRPr="0027709B">
        <w:rPr>
          <w:rFonts w:ascii="Arial Narrow" w:hAnsi="Arial Narrow" w:cs="Arial Narrow"/>
          <w:sz w:val="24"/>
          <w:szCs w:val="24"/>
        </w:rPr>
        <w:t xml:space="preserve"> postupně plněn</w:t>
      </w:r>
      <w:r w:rsidR="002332C1">
        <w:rPr>
          <w:rFonts w:ascii="Arial Narrow" w:hAnsi="Arial Narrow" w:cs="Arial Narrow"/>
          <w:sz w:val="24"/>
          <w:szCs w:val="24"/>
        </w:rPr>
        <w:t>a</w:t>
      </w:r>
      <w:r w:rsidR="00EA704D" w:rsidRPr="0027709B">
        <w:rPr>
          <w:rFonts w:ascii="Arial Narrow" w:hAnsi="Arial Narrow" w:cs="Arial Narrow"/>
          <w:sz w:val="24"/>
          <w:szCs w:val="24"/>
        </w:rPr>
        <w:t>.</w:t>
      </w:r>
      <w:r w:rsidR="005F2BCD">
        <w:rPr>
          <w:rFonts w:ascii="Arial Narrow" w:hAnsi="Arial Narrow" w:cs="Arial Narrow"/>
          <w:sz w:val="24"/>
          <w:szCs w:val="24"/>
        </w:rPr>
        <w:t xml:space="preserve"> </w:t>
      </w:r>
    </w:p>
    <w:p w14:paraId="130C7DE5" w14:textId="1D69EBA6" w:rsidR="002F2054" w:rsidRPr="00530C96" w:rsidRDefault="00934ECF" w:rsidP="00C13083">
      <w:pPr>
        <w:spacing w:before="120"/>
        <w:jc w:val="both"/>
        <w:rPr>
          <w:rFonts w:ascii="Arial Narrow" w:hAnsi="Arial Narrow" w:cs="Arial Narrow"/>
          <w:b/>
          <w:sz w:val="24"/>
          <w:szCs w:val="24"/>
        </w:rPr>
      </w:pPr>
      <w:r w:rsidRPr="00530C96">
        <w:rPr>
          <w:rFonts w:ascii="Arial Narrow" w:hAnsi="Arial Narrow" w:cs="Arial Narrow"/>
          <w:b/>
          <w:sz w:val="24"/>
          <w:szCs w:val="24"/>
        </w:rPr>
        <w:t>Údaje za období r. 20</w:t>
      </w:r>
      <w:r w:rsidR="00761C1C">
        <w:rPr>
          <w:rFonts w:ascii="Arial Narrow" w:hAnsi="Arial Narrow" w:cs="Arial Narrow"/>
          <w:b/>
          <w:sz w:val="24"/>
          <w:szCs w:val="24"/>
        </w:rPr>
        <w:t>2</w:t>
      </w:r>
      <w:r w:rsidR="00A0308C">
        <w:rPr>
          <w:rFonts w:ascii="Arial Narrow" w:hAnsi="Arial Narrow" w:cs="Arial Narrow"/>
          <w:b/>
          <w:sz w:val="24"/>
          <w:szCs w:val="24"/>
        </w:rPr>
        <w:t>5</w:t>
      </w:r>
    </w:p>
    <w:p w14:paraId="614687F7" w14:textId="2DD465CC" w:rsidR="002F2054" w:rsidRDefault="002F2054" w:rsidP="00C13083">
      <w:pPr>
        <w:spacing w:before="120"/>
        <w:jc w:val="both"/>
        <w:rPr>
          <w:rFonts w:ascii="Arial Narrow" w:hAnsi="Arial Narrow" w:cs="Arial Narrow"/>
          <w:sz w:val="24"/>
          <w:szCs w:val="24"/>
        </w:rPr>
      </w:pPr>
      <w:r>
        <w:rPr>
          <w:rFonts w:ascii="Arial Narrow" w:hAnsi="Arial Narrow" w:cs="Arial Narrow"/>
          <w:sz w:val="24"/>
          <w:szCs w:val="24"/>
        </w:rPr>
        <w:t>Ohlášení produkce odpadů za r. 20</w:t>
      </w:r>
      <w:r w:rsidR="00761C1C">
        <w:rPr>
          <w:rFonts w:ascii="Arial Narrow" w:hAnsi="Arial Narrow" w:cs="Arial Narrow"/>
          <w:sz w:val="24"/>
          <w:szCs w:val="24"/>
        </w:rPr>
        <w:t>2</w:t>
      </w:r>
      <w:r w:rsidR="00A0308C">
        <w:rPr>
          <w:rFonts w:ascii="Arial Narrow" w:hAnsi="Arial Narrow" w:cs="Arial Narrow"/>
          <w:sz w:val="24"/>
          <w:szCs w:val="24"/>
        </w:rPr>
        <w:t>5</w:t>
      </w:r>
      <w:r>
        <w:rPr>
          <w:rFonts w:ascii="Arial Narrow" w:hAnsi="Arial Narrow" w:cs="Arial Narrow"/>
          <w:sz w:val="24"/>
          <w:szCs w:val="24"/>
        </w:rPr>
        <w:t xml:space="preserve"> ze stálých provozoven</w:t>
      </w:r>
      <w:r w:rsidR="00EA704D">
        <w:rPr>
          <w:rFonts w:ascii="Arial Narrow" w:hAnsi="Arial Narrow" w:cs="Arial Narrow"/>
          <w:sz w:val="24"/>
          <w:szCs w:val="24"/>
        </w:rPr>
        <w:t xml:space="preserve"> a staveb bylo provedeno</w:t>
      </w:r>
      <w:r w:rsidR="00DC6E88">
        <w:rPr>
          <w:rFonts w:ascii="Arial Narrow" w:hAnsi="Arial Narrow" w:cs="Arial Narrow"/>
          <w:sz w:val="24"/>
          <w:szCs w:val="24"/>
        </w:rPr>
        <w:t xml:space="preserve"> na MŽP</w:t>
      </w:r>
      <w:r w:rsidR="001D672C">
        <w:rPr>
          <w:rFonts w:ascii="Arial Narrow" w:hAnsi="Arial Narrow" w:cs="Arial Narrow"/>
          <w:sz w:val="24"/>
          <w:szCs w:val="24"/>
        </w:rPr>
        <w:t xml:space="preserve"> přes ISPOP (</w:t>
      </w:r>
      <w:r w:rsidR="00955CC8">
        <w:rPr>
          <w:rFonts w:ascii="Arial Narrow" w:hAnsi="Arial Narrow" w:cs="Arial Narrow"/>
          <w:sz w:val="24"/>
          <w:szCs w:val="24"/>
        </w:rPr>
        <w:t>I</w:t>
      </w:r>
      <w:r w:rsidR="00DC6E88">
        <w:rPr>
          <w:rFonts w:ascii="Arial Narrow" w:hAnsi="Arial Narrow" w:cs="Arial Narrow"/>
          <w:sz w:val="24"/>
          <w:szCs w:val="24"/>
        </w:rPr>
        <w:t>ntegrovaný systém plnění ohlašovacích povinností)</w:t>
      </w:r>
      <w:r w:rsidR="00EA704D">
        <w:rPr>
          <w:rFonts w:ascii="Arial Narrow" w:hAnsi="Arial Narrow" w:cs="Arial Narrow"/>
          <w:sz w:val="24"/>
          <w:szCs w:val="24"/>
        </w:rPr>
        <w:t xml:space="preserve"> </w:t>
      </w:r>
      <w:r w:rsidR="00DC6E88">
        <w:rPr>
          <w:rFonts w:ascii="Arial Narrow" w:hAnsi="Arial Narrow" w:cs="Arial Narrow"/>
          <w:sz w:val="24"/>
          <w:szCs w:val="24"/>
        </w:rPr>
        <w:t xml:space="preserve">a dále </w:t>
      </w:r>
      <w:r w:rsidR="00EA704D">
        <w:rPr>
          <w:rFonts w:ascii="Arial Narrow" w:hAnsi="Arial Narrow" w:cs="Arial Narrow"/>
          <w:sz w:val="24"/>
          <w:szCs w:val="24"/>
        </w:rPr>
        <w:t>na</w:t>
      </w:r>
      <w:r>
        <w:rPr>
          <w:rFonts w:ascii="Arial Narrow" w:hAnsi="Arial Narrow" w:cs="Arial Narrow"/>
          <w:sz w:val="24"/>
          <w:szCs w:val="24"/>
        </w:rPr>
        <w:t xml:space="preserve"> obce s rozšířenou působností v</w:t>
      </w:r>
      <w:r w:rsidR="00471987">
        <w:rPr>
          <w:rFonts w:ascii="Arial Narrow" w:hAnsi="Arial Narrow" w:cs="Arial Narrow"/>
          <w:sz w:val="24"/>
          <w:szCs w:val="24"/>
        </w:rPr>
        <w:t> souladu s </w:t>
      </w:r>
      <w:r w:rsidR="00EA704D">
        <w:rPr>
          <w:rFonts w:ascii="Arial Narrow" w:hAnsi="Arial Narrow" w:cs="Arial Narrow"/>
          <w:sz w:val="24"/>
          <w:szCs w:val="24"/>
        </w:rPr>
        <w:t>platnou legislativou</w:t>
      </w:r>
      <w:r>
        <w:rPr>
          <w:rFonts w:ascii="Arial Narrow" w:hAnsi="Arial Narrow" w:cs="Arial Narrow"/>
          <w:sz w:val="24"/>
          <w:szCs w:val="24"/>
        </w:rPr>
        <w:t>.</w:t>
      </w:r>
      <w:r w:rsidR="006A23CD">
        <w:rPr>
          <w:rFonts w:ascii="Arial Narrow" w:hAnsi="Arial Narrow" w:cs="Arial Narrow"/>
          <w:sz w:val="24"/>
          <w:szCs w:val="24"/>
        </w:rPr>
        <w:t xml:space="preserve"> </w:t>
      </w:r>
    </w:p>
    <w:p w14:paraId="69DAFD66" w14:textId="1194E34C" w:rsidR="002F2054" w:rsidRPr="00F2639A" w:rsidRDefault="002F2054" w:rsidP="00C13083">
      <w:pPr>
        <w:spacing w:before="120"/>
        <w:jc w:val="both"/>
        <w:rPr>
          <w:rFonts w:ascii="Arial Narrow" w:hAnsi="Arial Narrow" w:cs="Arial Narrow"/>
          <w:sz w:val="24"/>
          <w:szCs w:val="24"/>
        </w:rPr>
      </w:pPr>
      <w:r w:rsidRPr="00F2639A">
        <w:rPr>
          <w:rFonts w:ascii="Arial Narrow" w:hAnsi="Arial Narrow" w:cs="Arial Narrow"/>
          <w:sz w:val="24"/>
          <w:szCs w:val="24"/>
        </w:rPr>
        <w:t xml:space="preserve">Nebezpečné odpady a ostatní odpady </w:t>
      </w:r>
      <w:r w:rsidRPr="00FC5641">
        <w:rPr>
          <w:rFonts w:ascii="Arial Narrow" w:hAnsi="Arial Narrow" w:cs="Arial Narrow"/>
          <w:sz w:val="24"/>
          <w:szCs w:val="24"/>
        </w:rPr>
        <w:t>vyprodukované ve stálých provozovnách</w:t>
      </w:r>
      <w:r w:rsidRPr="00F2639A">
        <w:rPr>
          <w:rFonts w:ascii="Arial Narrow" w:hAnsi="Arial Narrow" w:cs="Arial Narrow"/>
          <w:sz w:val="24"/>
          <w:szCs w:val="24"/>
        </w:rPr>
        <w:t xml:space="preserve"> HOCHTIEF </w:t>
      </w:r>
      <w:r>
        <w:rPr>
          <w:rFonts w:ascii="Arial Narrow" w:hAnsi="Arial Narrow" w:cs="Arial Narrow"/>
          <w:sz w:val="24"/>
          <w:szCs w:val="24"/>
        </w:rPr>
        <w:t>CZ</w:t>
      </w:r>
      <w:r w:rsidRPr="00F2639A">
        <w:rPr>
          <w:rFonts w:ascii="Arial Narrow" w:hAnsi="Arial Narrow" w:cs="Arial Narrow"/>
          <w:sz w:val="24"/>
          <w:szCs w:val="24"/>
        </w:rPr>
        <w:t xml:space="preserve"> a.</w:t>
      </w:r>
      <w:r>
        <w:rPr>
          <w:rFonts w:ascii="Arial Narrow" w:hAnsi="Arial Narrow" w:cs="Arial Narrow"/>
          <w:sz w:val="24"/>
          <w:szCs w:val="24"/>
        </w:rPr>
        <w:t xml:space="preserve"> </w:t>
      </w:r>
      <w:r w:rsidRPr="00F2639A">
        <w:rPr>
          <w:rFonts w:ascii="Arial Narrow" w:hAnsi="Arial Narrow" w:cs="Arial Narrow"/>
          <w:sz w:val="24"/>
          <w:szCs w:val="24"/>
        </w:rPr>
        <w:t>s. byly v roce 20</w:t>
      </w:r>
      <w:r w:rsidR="00761C1C">
        <w:rPr>
          <w:rFonts w:ascii="Arial Narrow" w:hAnsi="Arial Narrow" w:cs="Arial Narrow"/>
          <w:sz w:val="24"/>
          <w:szCs w:val="24"/>
        </w:rPr>
        <w:t>2</w:t>
      </w:r>
      <w:r w:rsidR="00A0308C">
        <w:rPr>
          <w:rFonts w:ascii="Arial Narrow" w:hAnsi="Arial Narrow" w:cs="Arial Narrow"/>
          <w:sz w:val="24"/>
          <w:szCs w:val="24"/>
        </w:rPr>
        <w:t>5</w:t>
      </w:r>
      <w:r w:rsidRPr="00F2639A">
        <w:rPr>
          <w:rFonts w:ascii="Arial Narrow" w:hAnsi="Arial Narrow" w:cs="Arial Narrow"/>
          <w:sz w:val="24"/>
          <w:szCs w:val="24"/>
        </w:rPr>
        <w:t xml:space="preserve"> předány k </w:t>
      </w:r>
      <w:r w:rsidR="00EA69F6">
        <w:rPr>
          <w:rFonts w:ascii="Arial Narrow" w:hAnsi="Arial Narrow" w:cs="Arial Narrow"/>
          <w:sz w:val="24"/>
          <w:szCs w:val="24"/>
        </w:rPr>
        <w:t>odstranění</w:t>
      </w:r>
      <w:r w:rsidRPr="00F2639A">
        <w:rPr>
          <w:rFonts w:ascii="Arial Narrow" w:hAnsi="Arial Narrow" w:cs="Arial Narrow"/>
          <w:sz w:val="24"/>
          <w:szCs w:val="24"/>
        </w:rPr>
        <w:t xml:space="preserve"> v souladu s legislativou oprávněným organizacím.</w:t>
      </w:r>
      <w:r w:rsidR="006A23CD">
        <w:rPr>
          <w:rFonts w:ascii="Arial Narrow" w:hAnsi="Arial Narrow" w:cs="Arial Narrow"/>
          <w:sz w:val="24"/>
          <w:szCs w:val="24"/>
        </w:rPr>
        <w:t xml:space="preserve"> </w:t>
      </w:r>
    </w:p>
    <w:p w14:paraId="113816C3" w14:textId="0217BDA0" w:rsidR="002F2054" w:rsidRDefault="002F2054" w:rsidP="00C13083">
      <w:pPr>
        <w:spacing w:before="120"/>
        <w:jc w:val="both"/>
        <w:rPr>
          <w:rFonts w:ascii="Arial Narrow" w:hAnsi="Arial Narrow" w:cs="Arial Narrow"/>
          <w:sz w:val="24"/>
          <w:szCs w:val="24"/>
        </w:rPr>
      </w:pPr>
      <w:r w:rsidRPr="00F2639A">
        <w:rPr>
          <w:rFonts w:ascii="Arial Narrow" w:hAnsi="Arial Narrow" w:cs="Arial Narrow"/>
          <w:sz w:val="24"/>
          <w:szCs w:val="24"/>
        </w:rPr>
        <w:t>V provozovnách a administrativních provozech organizace je zavedeno třídění odpadu (papír, plasty), který je následně předáván oprávněné firmě k</w:t>
      </w:r>
      <w:r w:rsidR="0003178E">
        <w:rPr>
          <w:rFonts w:ascii="Arial Narrow" w:hAnsi="Arial Narrow" w:cs="Arial Narrow"/>
          <w:sz w:val="24"/>
          <w:szCs w:val="24"/>
        </w:rPr>
        <w:t> </w:t>
      </w:r>
      <w:r w:rsidR="008F1F32">
        <w:rPr>
          <w:rFonts w:ascii="Arial Narrow" w:hAnsi="Arial Narrow" w:cs="Arial Narrow"/>
          <w:sz w:val="24"/>
          <w:szCs w:val="24"/>
        </w:rPr>
        <w:t>odstranění,</w:t>
      </w:r>
      <w:r w:rsidR="0003178E">
        <w:rPr>
          <w:rFonts w:ascii="Arial Narrow" w:hAnsi="Arial Narrow" w:cs="Arial Narrow"/>
          <w:sz w:val="24"/>
          <w:szCs w:val="24"/>
        </w:rPr>
        <w:t xml:space="preserve"> resp. recyklaci</w:t>
      </w:r>
      <w:r w:rsidRPr="00F2639A">
        <w:rPr>
          <w:rFonts w:ascii="Arial Narrow" w:hAnsi="Arial Narrow" w:cs="Arial Narrow"/>
          <w:sz w:val="24"/>
          <w:szCs w:val="24"/>
        </w:rPr>
        <w:t>. Nebezpečné odpady, které vznikají ve velmi malém</w:t>
      </w:r>
      <w:r w:rsidRPr="00652C26">
        <w:rPr>
          <w:rFonts w:ascii="Arial Narrow" w:hAnsi="Arial Narrow" w:cs="Arial Narrow"/>
          <w:sz w:val="24"/>
          <w:szCs w:val="24"/>
        </w:rPr>
        <w:t xml:space="preserve"> množství v běžném administrativním provozu (zářivky, tonery, baterie, vyřazená elektrická zařízení), jsou předávány k </w:t>
      </w:r>
      <w:r w:rsidR="00EA69F6">
        <w:rPr>
          <w:rFonts w:ascii="Arial Narrow" w:hAnsi="Arial Narrow" w:cs="Arial Narrow"/>
          <w:sz w:val="24"/>
          <w:szCs w:val="24"/>
        </w:rPr>
        <w:t>odstranění</w:t>
      </w:r>
      <w:r w:rsidR="00EA69F6" w:rsidRPr="00F2639A">
        <w:rPr>
          <w:rFonts w:ascii="Arial Narrow" w:hAnsi="Arial Narrow" w:cs="Arial Narrow"/>
          <w:sz w:val="24"/>
          <w:szCs w:val="24"/>
        </w:rPr>
        <w:t xml:space="preserve"> </w:t>
      </w:r>
      <w:r w:rsidRPr="00652C26">
        <w:rPr>
          <w:rFonts w:ascii="Arial Narrow" w:hAnsi="Arial Narrow" w:cs="Arial Narrow"/>
          <w:sz w:val="24"/>
          <w:szCs w:val="24"/>
        </w:rPr>
        <w:t>dodavatelům (</w:t>
      </w:r>
      <w:r w:rsidR="00A07324">
        <w:rPr>
          <w:rFonts w:ascii="Arial Narrow" w:hAnsi="Arial Narrow" w:cs="Arial Narrow"/>
          <w:sz w:val="24"/>
          <w:szCs w:val="24"/>
        </w:rPr>
        <w:t>ve výměnném</w:t>
      </w:r>
      <w:r w:rsidRPr="00652C26">
        <w:rPr>
          <w:rFonts w:ascii="Arial Narrow" w:hAnsi="Arial Narrow" w:cs="Arial Narrow"/>
          <w:sz w:val="24"/>
          <w:szCs w:val="24"/>
        </w:rPr>
        <w:t xml:space="preserve"> režim</w:t>
      </w:r>
      <w:r w:rsidR="00A07324">
        <w:rPr>
          <w:rFonts w:ascii="Arial Narrow" w:hAnsi="Arial Narrow" w:cs="Arial Narrow"/>
          <w:sz w:val="24"/>
          <w:szCs w:val="24"/>
        </w:rPr>
        <w:t>u zpětného</w:t>
      </w:r>
      <w:r>
        <w:rPr>
          <w:rFonts w:ascii="Arial Narrow" w:hAnsi="Arial Narrow" w:cs="Arial Narrow"/>
          <w:sz w:val="24"/>
          <w:szCs w:val="24"/>
        </w:rPr>
        <w:t xml:space="preserve"> odběr</w:t>
      </w:r>
      <w:r w:rsidR="00A07324">
        <w:rPr>
          <w:rFonts w:ascii="Arial Narrow" w:hAnsi="Arial Narrow" w:cs="Arial Narrow"/>
          <w:sz w:val="24"/>
          <w:szCs w:val="24"/>
        </w:rPr>
        <w:t>u</w:t>
      </w:r>
      <w:r w:rsidRPr="00652C26">
        <w:rPr>
          <w:rFonts w:ascii="Arial Narrow" w:hAnsi="Arial Narrow" w:cs="Arial Narrow"/>
          <w:sz w:val="24"/>
          <w:szCs w:val="24"/>
        </w:rPr>
        <w:t xml:space="preserve">). </w:t>
      </w:r>
    </w:p>
    <w:p w14:paraId="340F2540" w14:textId="4297646F" w:rsidR="002B402B" w:rsidRPr="006A23CD" w:rsidRDefault="002F2054" w:rsidP="00C13083">
      <w:pPr>
        <w:spacing w:before="120"/>
        <w:jc w:val="both"/>
        <w:rPr>
          <w:rFonts w:ascii="Arial Narrow" w:hAnsi="Arial Narrow" w:cs="Arial Narrow"/>
          <w:sz w:val="24"/>
          <w:szCs w:val="24"/>
        </w:rPr>
      </w:pPr>
      <w:r w:rsidRPr="00E7058C">
        <w:rPr>
          <w:rFonts w:ascii="Arial Narrow" w:hAnsi="Arial Narrow" w:cs="Arial Narrow"/>
          <w:sz w:val="24"/>
          <w:szCs w:val="24"/>
        </w:rPr>
        <w:t xml:space="preserve">HOCHTIEF </w:t>
      </w:r>
      <w:r>
        <w:rPr>
          <w:rFonts w:ascii="Arial Narrow" w:hAnsi="Arial Narrow" w:cs="Arial Narrow"/>
          <w:sz w:val="24"/>
          <w:szCs w:val="24"/>
        </w:rPr>
        <w:t>CZ</w:t>
      </w:r>
      <w:r w:rsidRPr="00E7058C">
        <w:rPr>
          <w:rFonts w:ascii="Arial Narrow" w:hAnsi="Arial Narrow" w:cs="Arial Narrow"/>
          <w:sz w:val="24"/>
          <w:szCs w:val="24"/>
        </w:rPr>
        <w:t xml:space="preserve"> a.</w:t>
      </w:r>
      <w:r>
        <w:rPr>
          <w:rFonts w:ascii="Arial Narrow" w:hAnsi="Arial Narrow" w:cs="Arial Narrow"/>
          <w:sz w:val="24"/>
          <w:szCs w:val="24"/>
        </w:rPr>
        <w:t xml:space="preserve"> </w:t>
      </w:r>
      <w:r w:rsidRPr="00E7058C">
        <w:rPr>
          <w:rFonts w:ascii="Arial Narrow" w:hAnsi="Arial Narrow" w:cs="Arial Narrow"/>
          <w:sz w:val="24"/>
          <w:szCs w:val="24"/>
        </w:rPr>
        <w:t>s. realizuje stavební díla téměř ve všech regionech České republiky.</w:t>
      </w:r>
      <w:r>
        <w:rPr>
          <w:rFonts w:ascii="Arial Narrow" w:hAnsi="Arial Narrow" w:cs="Arial Narrow"/>
          <w:sz w:val="24"/>
          <w:szCs w:val="24"/>
        </w:rPr>
        <w:t xml:space="preserve"> Vedoucí projektů / stavbyvedoucí v rámci své odpovědnost</w:t>
      </w:r>
      <w:r w:rsidR="00B04E87">
        <w:rPr>
          <w:rFonts w:ascii="Arial Narrow" w:hAnsi="Arial Narrow" w:cs="Arial Narrow"/>
          <w:sz w:val="24"/>
          <w:szCs w:val="24"/>
        </w:rPr>
        <w:t>i zajišťují průběžnou evidenci o</w:t>
      </w:r>
      <w:r>
        <w:rPr>
          <w:rFonts w:ascii="Arial Narrow" w:hAnsi="Arial Narrow" w:cs="Arial Narrow"/>
          <w:sz w:val="24"/>
          <w:szCs w:val="24"/>
        </w:rPr>
        <w:t xml:space="preserve"> nakládání s odpady v souladu s legislativou a řídicí dokumentací organizace (třídění odpadů, převoz nebezpečných odpadů, likvidaci odpadů, předání odpadu prověřené oprávněné firmě). Produkce odpadů je podrobně monitorována v členění jednotlivých kódů odpadů a s vyhodnocováním trendů vývoje s cílem přijímání opatření k minimalizaci jejich produkce.</w:t>
      </w:r>
      <w:r w:rsidR="00AA2A41" w:rsidRPr="00AA2A41">
        <w:t xml:space="preserve"> </w:t>
      </w:r>
      <w:r w:rsidR="00AA2A41" w:rsidRPr="00AA2A41">
        <w:rPr>
          <w:rFonts w:ascii="Arial Narrow" w:hAnsi="Arial Narrow" w:cs="Arial Narrow"/>
          <w:sz w:val="24"/>
          <w:szCs w:val="24"/>
        </w:rPr>
        <w:t xml:space="preserve">Na pracovištích / stavbách společnosti HOCHTIEF CZ </w:t>
      </w:r>
      <w:r w:rsidR="00E40A05">
        <w:rPr>
          <w:rFonts w:ascii="Arial Narrow" w:hAnsi="Arial Narrow" w:cs="Arial Narrow"/>
          <w:sz w:val="24"/>
          <w:szCs w:val="24"/>
        </w:rPr>
        <w:t>byla</w:t>
      </w:r>
      <w:r w:rsidR="00AA2A41" w:rsidRPr="00AA2A41">
        <w:rPr>
          <w:rFonts w:ascii="Arial Narrow" w:hAnsi="Arial Narrow" w:cs="Arial Narrow"/>
          <w:sz w:val="24"/>
          <w:szCs w:val="24"/>
        </w:rPr>
        <w:t xml:space="preserve"> v r</w:t>
      </w:r>
      <w:r w:rsidR="006A23CD">
        <w:rPr>
          <w:rFonts w:ascii="Arial Narrow" w:hAnsi="Arial Narrow" w:cs="Arial Narrow"/>
          <w:sz w:val="24"/>
          <w:szCs w:val="24"/>
        </w:rPr>
        <w:t>oce 20</w:t>
      </w:r>
      <w:r w:rsidR="00761C1C">
        <w:rPr>
          <w:rFonts w:ascii="Arial Narrow" w:hAnsi="Arial Narrow" w:cs="Arial Narrow"/>
          <w:sz w:val="24"/>
          <w:szCs w:val="24"/>
        </w:rPr>
        <w:t>2</w:t>
      </w:r>
      <w:r w:rsidR="00E40A05">
        <w:rPr>
          <w:rFonts w:ascii="Arial Narrow" w:hAnsi="Arial Narrow" w:cs="Arial Narrow"/>
          <w:sz w:val="24"/>
          <w:szCs w:val="24"/>
        </w:rPr>
        <w:t>5</w:t>
      </w:r>
      <w:r w:rsidR="006A23CD">
        <w:rPr>
          <w:rFonts w:ascii="Arial Narrow" w:hAnsi="Arial Narrow" w:cs="Arial Narrow"/>
          <w:sz w:val="24"/>
          <w:szCs w:val="24"/>
        </w:rPr>
        <w:t xml:space="preserve"> </w:t>
      </w:r>
      <w:r w:rsidR="00E40A05">
        <w:rPr>
          <w:rFonts w:ascii="Arial Narrow" w:hAnsi="Arial Narrow" w:cs="Arial Narrow"/>
          <w:sz w:val="24"/>
          <w:szCs w:val="24"/>
        </w:rPr>
        <w:t>zahájen jedna</w:t>
      </w:r>
      <w:r w:rsidR="006A23CD">
        <w:rPr>
          <w:rFonts w:ascii="Arial Narrow" w:hAnsi="Arial Narrow" w:cs="Arial Narrow"/>
          <w:sz w:val="24"/>
          <w:szCs w:val="24"/>
        </w:rPr>
        <w:t xml:space="preserve"> kontrola v </w:t>
      </w:r>
      <w:r w:rsidR="00AA2A41" w:rsidRPr="00AA2A41">
        <w:rPr>
          <w:rFonts w:ascii="Arial Narrow" w:hAnsi="Arial Narrow" w:cs="Arial Narrow"/>
          <w:sz w:val="24"/>
          <w:szCs w:val="24"/>
        </w:rPr>
        <w:t>oblasti ochrany životního prostředí</w:t>
      </w:r>
      <w:r w:rsidR="00E40A05">
        <w:rPr>
          <w:rFonts w:ascii="Arial Narrow" w:hAnsi="Arial Narrow" w:cs="Arial Narrow"/>
          <w:sz w:val="24"/>
          <w:szCs w:val="24"/>
        </w:rPr>
        <w:t xml:space="preserve"> zaměřená na nakládání s odpady, resp. s výkopovou zeminou v režimu vedlejšího produktu výroby (projekt D2 – odpočívka Zeleňák)</w:t>
      </w:r>
      <w:r w:rsidR="00AA2A41" w:rsidRPr="00AA2A41">
        <w:rPr>
          <w:rFonts w:ascii="Arial Narrow" w:hAnsi="Arial Narrow" w:cs="Arial Narrow"/>
          <w:sz w:val="24"/>
          <w:szCs w:val="24"/>
        </w:rPr>
        <w:t>.</w:t>
      </w:r>
      <w:r w:rsidR="00761C1C" w:rsidRPr="00761C1C">
        <w:t xml:space="preserve"> </w:t>
      </w:r>
      <w:r w:rsidR="00E447AA">
        <w:rPr>
          <w:rFonts w:ascii="Arial Narrow" w:hAnsi="Arial Narrow" w:cs="Arial Narrow"/>
          <w:sz w:val="24"/>
          <w:szCs w:val="24"/>
        </w:rPr>
        <w:t>Kontrola do data vydání tohoto environmentálního prohlášení nebyla ukončena.</w:t>
      </w:r>
    </w:p>
    <w:p w14:paraId="5D88CC79" w14:textId="3644FDB8" w:rsidR="002F2054" w:rsidRDefault="002F2054" w:rsidP="00C13083">
      <w:pPr>
        <w:spacing w:before="120"/>
        <w:jc w:val="both"/>
        <w:rPr>
          <w:rFonts w:ascii="Arial Narrow" w:hAnsi="Arial Narrow" w:cs="Arial Narrow"/>
          <w:sz w:val="24"/>
          <w:szCs w:val="24"/>
        </w:rPr>
      </w:pPr>
      <w:r w:rsidRPr="00847AE1">
        <w:rPr>
          <w:rFonts w:ascii="Arial Narrow" w:hAnsi="Arial Narrow" w:cs="Arial Narrow"/>
          <w:bCs/>
          <w:sz w:val="24"/>
          <w:szCs w:val="24"/>
        </w:rPr>
        <w:t xml:space="preserve">Za pozitivum je považováno </w:t>
      </w:r>
      <w:r w:rsidR="00A82F1E" w:rsidRPr="00847AE1">
        <w:rPr>
          <w:rFonts w:ascii="Arial Narrow" w:hAnsi="Arial Narrow" w:cs="Arial Narrow"/>
          <w:bCs/>
          <w:sz w:val="24"/>
          <w:szCs w:val="24"/>
        </w:rPr>
        <w:t>užívání</w:t>
      </w:r>
      <w:r w:rsidRPr="00847AE1">
        <w:rPr>
          <w:rFonts w:ascii="Arial Narrow" w:hAnsi="Arial Narrow" w:cs="Arial Narrow"/>
          <w:bCs/>
          <w:sz w:val="24"/>
          <w:szCs w:val="24"/>
        </w:rPr>
        <w:t xml:space="preserve"> </w:t>
      </w:r>
      <w:r w:rsidR="00FA199A">
        <w:rPr>
          <w:rFonts w:ascii="Arial Narrow" w:hAnsi="Arial Narrow" w:cs="Arial Narrow"/>
          <w:bCs/>
          <w:sz w:val="24"/>
          <w:szCs w:val="24"/>
        </w:rPr>
        <w:t xml:space="preserve">nové </w:t>
      </w:r>
      <w:r w:rsidRPr="00847AE1">
        <w:rPr>
          <w:rFonts w:ascii="Arial Narrow" w:hAnsi="Arial Narrow" w:cs="Arial Narrow"/>
          <w:bCs/>
          <w:sz w:val="24"/>
          <w:szCs w:val="24"/>
        </w:rPr>
        <w:t xml:space="preserve">síťové verze </w:t>
      </w:r>
      <w:r w:rsidR="008748E7" w:rsidRPr="00847AE1">
        <w:rPr>
          <w:rFonts w:ascii="Arial Narrow" w:hAnsi="Arial Narrow" w:cs="Arial Narrow"/>
          <w:bCs/>
          <w:sz w:val="24"/>
          <w:szCs w:val="24"/>
        </w:rPr>
        <w:t>softwaru E</w:t>
      </w:r>
      <w:r w:rsidR="00FA199A">
        <w:rPr>
          <w:rFonts w:ascii="Arial Narrow" w:hAnsi="Arial Narrow" w:cs="Arial Narrow"/>
          <w:bCs/>
          <w:sz w:val="24"/>
          <w:szCs w:val="24"/>
        </w:rPr>
        <w:t>NVITA</w:t>
      </w:r>
      <w:r w:rsidRPr="00847AE1">
        <w:rPr>
          <w:rFonts w:ascii="Arial Narrow" w:hAnsi="Arial Narrow" w:cs="Arial Narrow"/>
          <w:bCs/>
          <w:sz w:val="24"/>
          <w:szCs w:val="24"/>
        </w:rPr>
        <w:t xml:space="preserve"> pro evid</w:t>
      </w:r>
      <w:r w:rsidR="006A23CD">
        <w:rPr>
          <w:rFonts w:ascii="Arial Narrow" w:hAnsi="Arial Narrow" w:cs="Arial Narrow"/>
          <w:bCs/>
          <w:sz w:val="24"/>
          <w:szCs w:val="24"/>
        </w:rPr>
        <w:t>enci a vyhodnocování produkce a </w:t>
      </w:r>
      <w:r w:rsidRPr="00847AE1">
        <w:rPr>
          <w:rFonts w:ascii="Arial Narrow" w:hAnsi="Arial Narrow" w:cs="Arial Narrow"/>
          <w:bCs/>
          <w:sz w:val="24"/>
          <w:szCs w:val="24"/>
        </w:rPr>
        <w:t xml:space="preserve">likvidace odpadů a pro tvorbu </w:t>
      </w:r>
      <w:r w:rsidR="0027709B" w:rsidRPr="00847AE1">
        <w:rPr>
          <w:rFonts w:ascii="Arial Narrow" w:hAnsi="Arial Narrow" w:cs="Arial Narrow"/>
          <w:bCs/>
          <w:sz w:val="24"/>
          <w:szCs w:val="24"/>
        </w:rPr>
        <w:t>legislativou</w:t>
      </w:r>
      <w:r w:rsidR="0027709B">
        <w:rPr>
          <w:rFonts w:ascii="Arial Narrow" w:hAnsi="Arial Narrow" w:cs="Arial Narrow"/>
          <w:sz w:val="24"/>
          <w:szCs w:val="24"/>
        </w:rPr>
        <w:t xml:space="preserve"> stanovených hlášení</w:t>
      </w:r>
      <w:r w:rsidRPr="00105D4A">
        <w:rPr>
          <w:rFonts w:ascii="Arial Narrow" w:hAnsi="Arial Narrow" w:cs="Arial Narrow"/>
          <w:sz w:val="24"/>
          <w:szCs w:val="24"/>
        </w:rPr>
        <w:t xml:space="preserve">. Bylo zajištěno proškolení stavbyvedoucích a </w:t>
      </w:r>
      <w:r w:rsidR="0003178E">
        <w:rPr>
          <w:rFonts w:ascii="Arial Narrow" w:hAnsi="Arial Narrow" w:cs="Arial Narrow"/>
          <w:sz w:val="24"/>
          <w:szCs w:val="24"/>
        </w:rPr>
        <w:t>IS</w:t>
      </w:r>
      <w:r w:rsidRPr="00105D4A">
        <w:rPr>
          <w:rFonts w:ascii="Arial Narrow" w:hAnsi="Arial Narrow" w:cs="Arial Narrow"/>
          <w:sz w:val="24"/>
          <w:szCs w:val="24"/>
        </w:rPr>
        <w:t xml:space="preserve"> E</w:t>
      </w:r>
      <w:r w:rsidR="00FA199A">
        <w:rPr>
          <w:rFonts w:ascii="Arial Narrow" w:hAnsi="Arial Narrow" w:cs="Arial Narrow"/>
          <w:sz w:val="24"/>
          <w:szCs w:val="24"/>
        </w:rPr>
        <w:t>NVITA</w:t>
      </w:r>
      <w:r w:rsidRPr="00105D4A">
        <w:rPr>
          <w:rFonts w:ascii="Arial Narrow" w:hAnsi="Arial Narrow" w:cs="Arial Narrow"/>
          <w:sz w:val="24"/>
          <w:szCs w:val="24"/>
        </w:rPr>
        <w:t xml:space="preserve"> je v síťové verzi k dispozici pro všechny stavby. Hlavním efektem j</w:t>
      </w:r>
      <w:r w:rsidR="0027709B">
        <w:rPr>
          <w:rFonts w:ascii="Arial Narrow" w:hAnsi="Arial Narrow" w:cs="Arial Narrow"/>
          <w:sz w:val="24"/>
          <w:szCs w:val="24"/>
        </w:rPr>
        <w:t>e snížení administrativy, prevence chyb při určení odpadu a možnost monitorování vedení průběžné evidence se všemi údaji o</w:t>
      </w:r>
      <w:r w:rsidR="009245AB">
        <w:rPr>
          <w:rFonts w:ascii="Arial Narrow" w:hAnsi="Arial Narrow" w:cs="Arial Narrow"/>
          <w:sz w:val="24"/>
          <w:szCs w:val="24"/>
        </w:rPr>
        <w:t> </w:t>
      </w:r>
      <w:r w:rsidRPr="00105D4A">
        <w:rPr>
          <w:rFonts w:ascii="Arial Narrow" w:hAnsi="Arial Narrow" w:cs="Arial Narrow"/>
          <w:sz w:val="24"/>
          <w:szCs w:val="24"/>
        </w:rPr>
        <w:t>nakládání s odpady.</w:t>
      </w:r>
    </w:p>
    <w:p w14:paraId="15F36557" w14:textId="77777777" w:rsidR="002E5522" w:rsidRDefault="002E5522" w:rsidP="00934ECF">
      <w:pPr>
        <w:tabs>
          <w:tab w:val="left" w:pos="284"/>
        </w:tabs>
        <w:jc w:val="both"/>
        <w:rPr>
          <w:rFonts w:ascii="Arial Narrow" w:hAnsi="Arial Narrow" w:cs="Arial Narrow"/>
          <w:b/>
          <w:sz w:val="24"/>
          <w:szCs w:val="24"/>
        </w:rPr>
      </w:pPr>
    </w:p>
    <w:p w14:paraId="338D0972" w14:textId="1FDFB46B" w:rsidR="00934ECF" w:rsidRPr="00C70712" w:rsidRDefault="00934ECF" w:rsidP="00C13083">
      <w:pPr>
        <w:tabs>
          <w:tab w:val="left" w:pos="284"/>
        </w:tabs>
        <w:spacing w:before="120"/>
        <w:jc w:val="both"/>
        <w:rPr>
          <w:rFonts w:ascii="Arial Narrow" w:hAnsi="Arial Narrow" w:cs="Arial Narrow"/>
          <w:b/>
          <w:sz w:val="24"/>
          <w:szCs w:val="24"/>
        </w:rPr>
      </w:pPr>
      <w:r w:rsidRPr="00C70712">
        <w:rPr>
          <w:rFonts w:ascii="Arial Narrow" w:hAnsi="Arial Narrow" w:cs="Arial Narrow"/>
          <w:b/>
          <w:sz w:val="24"/>
          <w:szCs w:val="24"/>
        </w:rPr>
        <w:lastRenderedPageBreak/>
        <w:t xml:space="preserve">Roční rekapitulace množství odpadů </w:t>
      </w:r>
      <w:r w:rsidR="00F953C4">
        <w:rPr>
          <w:rFonts w:ascii="Arial Narrow" w:hAnsi="Arial Narrow" w:cs="Arial Narrow"/>
          <w:b/>
          <w:sz w:val="24"/>
          <w:szCs w:val="24"/>
        </w:rPr>
        <w:t xml:space="preserve">2025 a </w:t>
      </w:r>
      <w:r w:rsidRPr="00C70712">
        <w:rPr>
          <w:rFonts w:ascii="Arial Narrow" w:hAnsi="Arial Narrow" w:cs="Arial Narrow"/>
          <w:b/>
          <w:sz w:val="24"/>
          <w:szCs w:val="24"/>
        </w:rPr>
        <w:t>porovná</w:t>
      </w:r>
      <w:r w:rsidR="00530C96" w:rsidRPr="00C70712">
        <w:rPr>
          <w:rFonts w:ascii="Arial Narrow" w:hAnsi="Arial Narrow" w:cs="Arial Narrow"/>
          <w:b/>
          <w:sz w:val="24"/>
          <w:szCs w:val="24"/>
        </w:rPr>
        <w:t xml:space="preserve">ní </w:t>
      </w:r>
      <w:r w:rsidR="00F953C4">
        <w:rPr>
          <w:rFonts w:ascii="Arial Narrow" w:hAnsi="Arial Narrow" w:cs="Arial Narrow"/>
          <w:b/>
          <w:sz w:val="24"/>
          <w:szCs w:val="24"/>
        </w:rPr>
        <w:t xml:space="preserve">s </w:t>
      </w:r>
      <w:r w:rsidR="00530C96" w:rsidRPr="00C70712">
        <w:rPr>
          <w:rFonts w:ascii="Arial Narrow" w:hAnsi="Arial Narrow" w:cs="Arial Narrow"/>
          <w:b/>
          <w:sz w:val="24"/>
          <w:szCs w:val="24"/>
        </w:rPr>
        <w:t>r. 20</w:t>
      </w:r>
      <w:r w:rsidR="00FB6DAE">
        <w:rPr>
          <w:rFonts w:ascii="Arial Narrow" w:hAnsi="Arial Narrow" w:cs="Arial Narrow"/>
          <w:b/>
          <w:sz w:val="24"/>
          <w:szCs w:val="24"/>
        </w:rPr>
        <w:t>2</w:t>
      </w:r>
      <w:r w:rsidR="00F953C4">
        <w:rPr>
          <w:rFonts w:ascii="Arial Narrow" w:hAnsi="Arial Narrow" w:cs="Arial Narrow"/>
          <w:b/>
          <w:sz w:val="24"/>
          <w:szCs w:val="24"/>
        </w:rPr>
        <w:t>3</w:t>
      </w:r>
      <w:r w:rsidR="00530C96" w:rsidRPr="00C70712">
        <w:rPr>
          <w:rFonts w:ascii="Arial Narrow" w:hAnsi="Arial Narrow" w:cs="Arial Narrow"/>
          <w:b/>
          <w:sz w:val="24"/>
          <w:szCs w:val="24"/>
        </w:rPr>
        <w:t xml:space="preserve"> a 20</w:t>
      </w:r>
      <w:r w:rsidR="0041748E">
        <w:rPr>
          <w:rFonts w:ascii="Arial Narrow" w:hAnsi="Arial Narrow" w:cs="Arial Narrow"/>
          <w:b/>
          <w:sz w:val="24"/>
          <w:szCs w:val="24"/>
        </w:rPr>
        <w:t>2</w:t>
      </w:r>
      <w:r w:rsidR="0003178E">
        <w:rPr>
          <w:rFonts w:ascii="Arial Narrow" w:hAnsi="Arial Narrow" w:cs="Arial Narrow"/>
          <w:b/>
          <w:sz w:val="24"/>
          <w:szCs w:val="24"/>
        </w:rPr>
        <w:t>4</w:t>
      </w:r>
      <w:r w:rsidR="00530C96" w:rsidRPr="00C70712">
        <w:rPr>
          <w:rFonts w:ascii="Arial Narrow" w:hAnsi="Arial Narrow" w:cs="Arial Narrow"/>
          <w:b/>
          <w:sz w:val="24"/>
          <w:szCs w:val="24"/>
        </w:rPr>
        <w:t xml:space="preserve"> (t</w:t>
      </w:r>
      <w:r w:rsidRPr="00C70712">
        <w:rPr>
          <w:rFonts w:ascii="Arial Narrow" w:hAnsi="Arial Narrow" w:cs="Arial Narrow"/>
          <w:b/>
          <w:sz w:val="24"/>
          <w:szCs w:val="24"/>
        </w:rPr>
        <w:t>)</w:t>
      </w:r>
    </w:p>
    <w:tbl>
      <w:tblPr>
        <w:tblW w:w="508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
        <w:gridCol w:w="1142"/>
        <w:gridCol w:w="926"/>
        <w:gridCol w:w="986"/>
        <w:gridCol w:w="1251"/>
        <w:gridCol w:w="1019"/>
        <w:gridCol w:w="992"/>
        <w:gridCol w:w="1140"/>
        <w:gridCol w:w="1137"/>
      </w:tblGrid>
      <w:tr w:rsidR="007C7A89" w:rsidRPr="007C7A89" w14:paraId="18A1EC6E" w14:textId="77777777" w:rsidTr="00645864">
        <w:trPr>
          <w:trHeight w:val="270"/>
        </w:trPr>
        <w:tc>
          <w:tcPr>
            <w:tcW w:w="1567" w:type="pct"/>
            <w:gridSpan w:val="3"/>
            <w:tcBorders>
              <w:right w:val="double" w:sz="4" w:space="0" w:color="auto"/>
            </w:tcBorders>
            <w:shd w:val="clear" w:color="auto" w:fill="C6D9F1" w:themeFill="text2" w:themeFillTint="33"/>
            <w:vAlign w:val="bottom"/>
          </w:tcPr>
          <w:p w14:paraId="44B01801" w14:textId="42612021" w:rsidR="00934ECF" w:rsidRPr="0062633B" w:rsidRDefault="00934ECF" w:rsidP="000808B3">
            <w:pPr>
              <w:jc w:val="center"/>
              <w:rPr>
                <w:rFonts w:ascii="Arial Narrow" w:hAnsi="Arial Narrow" w:cs="Arial Narrow"/>
                <w:b/>
                <w:bCs/>
                <w:color w:val="0D0D0D" w:themeColor="text1" w:themeTint="F2"/>
              </w:rPr>
            </w:pPr>
            <w:r w:rsidRPr="0062633B">
              <w:rPr>
                <w:rFonts w:ascii="Arial Narrow" w:hAnsi="Arial Narrow" w:cs="Arial Narrow"/>
                <w:b/>
                <w:bCs/>
                <w:color w:val="0D0D0D" w:themeColor="text1" w:themeTint="F2"/>
              </w:rPr>
              <w:t>20</w:t>
            </w:r>
            <w:r w:rsidR="00FB6DAE" w:rsidRPr="0062633B">
              <w:rPr>
                <w:rFonts w:ascii="Arial Narrow" w:hAnsi="Arial Narrow" w:cs="Arial Narrow"/>
                <w:b/>
                <w:bCs/>
                <w:color w:val="0D0D0D" w:themeColor="text1" w:themeTint="F2"/>
              </w:rPr>
              <w:t>2</w:t>
            </w:r>
            <w:r w:rsidR="00645864" w:rsidRPr="0062633B">
              <w:rPr>
                <w:rFonts w:ascii="Arial Narrow" w:hAnsi="Arial Narrow" w:cs="Arial Narrow"/>
                <w:b/>
                <w:bCs/>
                <w:color w:val="0D0D0D" w:themeColor="text1" w:themeTint="F2"/>
              </w:rPr>
              <w:t>3</w:t>
            </w:r>
          </w:p>
        </w:tc>
        <w:tc>
          <w:tcPr>
            <w:tcW w:w="1713" w:type="pct"/>
            <w:gridSpan w:val="3"/>
            <w:tcBorders>
              <w:left w:val="double" w:sz="4" w:space="0" w:color="auto"/>
              <w:right w:val="double" w:sz="4" w:space="0" w:color="auto"/>
            </w:tcBorders>
            <w:shd w:val="clear" w:color="auto" w:fill="B6DDE8" w:themeFill="accent5" w:themeFillTint="66"/>
            <w:noWrap/>
            <w:vAlign w:val="bottom"/>
          </w:tcPr>
          <w:p w14:paraId="3295C40B" w14:textId="453A919F" w:rsidR="00934ECF" w:rsidRPr="0062633B" w:rsidRDefault="00934ECF" w:rsidP="000808B3">
            <w:pPr>
              <w:jc w:val="center"/>
              <w:rPr>
                <w:rFonts w:ascii="Arial Narrow" w:hAnsi="Arial Narrow" w:cs="Arial Narrow"/>
                <w:b/>
                <w:bCs/>
                <w:color w:val="0D0D0D" w:themeColor="text1" w:themeTint="F2"/>
              </w:rPr>
            </w:pPr>
            <w:r w:rsidRPr="0062633B">
              <w:rPr>
                <w:rFonts w:ascii="Arial Narrow" w:hAnsi="Arial Narrow" w:cs="Arial Narrow"/>
                <w:b/>
                <w:bCs/>
                <w:color w:val="0D0D0D" w:themeColor="text1" w:themeTint="F2"/>
              </w:rPr>
              <w:t>20</w:t>
            </w:r>
            <w:r w:rsidR="004F29F3" w:rsidRPr="0062633B">
              <w:rPr>
                <w:rFonts w:ascii="Arial Narrow" w:hAnsi="Arial Narrow" w:cs="Arial Narrow"/>
                <w:b/>
                <w:bCs/>
                <w:color w:val="0D0D0D" w:themeColor="text1" w:themeTint="F2"/>
              </w:rPr>
              <w:t>2</w:t>
            </w:r>
            <w:r w:rsidR="00645864" w:rsidRPr="0062633B">
              <w:rPr>
                <w:rFonts w:ascii="Arial Narrow" w:hAnsi="Arial Narrow" w:cs="Arial Narrow"/>
                <w:b/>
                <w:bCs/>
                <w:color w:val="0D0D0D" w:themeColor="text1" w:themeTint="F2"/>
              </w:rPr>
              <w:t>4</w:t>
            </w:r>
          </w:p>
        </w:tc>
        <w:tc>
          <w:tcPr>
            <w:tcW w:w="1721" w:type="pct"/>
            <w:gridSpan w:val="3"/>
            <w:tcBorders>
              <w:left w:val="double" w:sz="4" w:space="0" w:color="auto"/>
            </w:tcBorders>
            <w:shd w:val="clear" w:color="auto" w:fill="C2D69B" w:themeFill="accent3" w:themeFillTint="99"/>
            <w:noWrap/>
            <w:vAlign w:val="bottom"/>
          </w:tcPr>
          <w:p w14:paraId="368EA021" w14:textId="31474AF2" w:rsidR="00934ECF" w:rsidRPr="0062633B" w:rsidRDefault="00934ECF" w:rsidP="000808B3">
            <w:pPr>
              <w:jc w:val="center"/>
              <w:rPr>
                <w:rFonts w:ascii="Arial Narrow" w:hAnsi="Arial Narrow" w:cs="Arial Narrow"/>
                <w:b/>
                <w:bCs/>
                <w:color w:val="0D0D0D" w:themeColor="text1" w:themeTint="F2"/>
              </w:rPr>
            </w:pPr>
            <w:r w:rsidRPr="0062633B">
              <w:rPr>
                <w:rFonts w:ascii="Arial Narrow" w:hAnsi="Arial Narrow" w:cs="Arial Narrow"/>
                <w:b/>
                <w:bCs/>
                <w:color w:val="0D0D0D" w:themeColor="text1" w:themeTint="F2"/>
              </w:rPr>
              <w:t>20</w:t>
            </w:r>
            <w:r w:rsidR="0041748E" w:rsidRPr="0062633B">
              <w:rPr>
                <w:rFonts w:ascii="Arial Narrow" w:hAnsi="Arial Narrow" w:cs="Arial Narrow"/>
                <w:b/>
                <w:bCs/>
                <w:color w:val="0D0D0D" w:themeColor="text1" w:themeTint="F2"/>
              </w:rPr>
              <w:t>2</w:t>
            </w:r>
            <w:r w:rsidR="00645864" w:rsidRPr="0062633B">
              <w:rPr>
                <w:rFonts w:ascii="Arial Narrow" w:hAnsi="Arial Narrow" w:cs="Arial Narrow"/>
                <w:b/>
                <w:bCs/>
                <w:color w:val="0D0D0D" w:themeColor="text1" w:themeTint="F2"/>
              </w:rPr>
              <w:t>5</w:t>
            </w:r>
          </w:p>
        </w:tc>
      </w:tr>
      <w:tr w:rsidR="005062F6" w:rsidRPr="00C70712" w14:paraId="66F4C2EE" w14:textId="77777777" w:rsidTr="00645864">
        <w:trPr>
          <w:trHeight w:val="270"/>
        </w:trPr>
        <w:tc>
          <w:tcPr>
            <w:tcW w:w="479" w:type="pct"/>
            <w:vAlign w:val="bottom"/>
          </w:tcPr>
          <w:p w14:paraId="16F7F4A8"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Ostatní</w:t>
            </w:r>
          </w:p>
        </w:tc>
        <w:tc>
          <w:tcPr>
            <w:tcW w:w="601" w:type="pct"/>
            <w:vAlign w:val="bottom"/>
          </w:tcPr>
          <w:p w14:paraId="41718974"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Nebezpečné</w:t>
            </w:r>
          </w:p>
        </w:tc>
        <w:tc>
          <w:tcPr>
            <w:tcW w:w="487" w:type="pct"/>
            <w:tcBorders>
              <w:right w:val="double" w:sz="4" w:space="0" w:color="auto"/>
            </w:tcBorders>
            <w:shd w:val="clear" w:color="auto" w:fill="F2F2F2"/>
            <w:vAlign w:val="bottom"/>
          </w:tcPr>
          <w:p w14:paraId="3BB2F85D"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 xml:space="preserve">Celkem </w:t>
            </w:r>
          </w:p>
        </w:tc>
        <w:tc>
          <w:tcPr>
            <w:tcW w:w="519" w:type="pct"/>
            <w:tcBorders>
              <w:left w:val="double" w:sz="4" w:space="0" w:color="auto"/>
            </w:tcBorders>
            <w:noWrap/>
            <w:vAlign w:val="bottom"/>
          </w:tcPr>
          <w:p w14:paraId="5BEEDDBA"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Ostatní</w:t>
            </w:r>
          </w:p>
        </w:tc>
        <w:tc>
          <w:tcPr>
            <w:tcW w:w="658" w:type="pct"/>
            <w:noWrap/>
            <w:vAlign w:val="bottom"/>
          </w:tcPr>
          <w:p w14:paraId="75BD0F85"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Nebezpečné</w:t>
            </w:r>
          </w:p>
        </w:tc>
        <w:tc>
          <w:tcPr>
            <w:tcW w:w="536" w:type="pct"/>
            <w:tcBorders>
              <w:right w:val="double" w:sz="4" w:space="0" w:color="auto"/>
            </w:tcBorders>
            <w:shd w:val="clear" w:color="auto" w:fill="F2F2F2"/>
            <w:noWrap/>
            <w:vAlign w:val="bottom"/>
          </w:tcPr>
          <w:p w14:paraId="7109512F"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 xml:space="preserve">Celkem </w:t>
            </w:r>
          </w:p>
        </w:tc>
        <w:tc>
          <w:tcPr>
            <w:tcW w:w="522" w:type="pct"/>
            <w:tcBorders>
              <w:left w:val="double" w:sz="4" w:space="0" w:color="auto"/>
            </w:tcBorders>
            <w:noWrap/>
            <w:vAlign w:val="bottom"/>
          </w:tcPr>
          <w:p w14:paraId="0D7C5942"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Ostatní</w:t>
            </w:r>
          </w:p>
        </w:tc>
        <w:tc>
          <w:tcPr>
            <w:tcW w:w="600" w:type="pct"/>
            <w:noWrap/>
            <w:vAlign w:val="bottom"/>
          </w:tcPr>
          <w:p w14:paraId="76790314"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Nebezpečné</w:t>
            </w:r>
          </w:p>
        </w:tc>
        <w:tc>
          <w:tcPr>
            <w:tcW w:w="599" w:type="pct"/>
            <w:shd w:val="clear" w:color="auto" w:fill="F2F2F2"/>
            <w:noWrap/>
            <w:vAlign w:val="bottom"/>
          </w:tcPr>
          <w:p w14:paraId="1B7808C2" w14:textId="77777777" w:rsidR="00934ECF" w:rsidRPr="004F3581" w:rsidRDefault="00934ECF" w:rsidP="006C29D8">
            <w:pPr>
              <w:jc w:val="center"/>
              <w:rPr>
                <w:rFonts w:ascii="Arial Narrow" w:hAnsi="Arial Narrow" w:cs="Arial Narrow"/>
                <w:b/>
                <w:bCs/>
              </w:rPr>
            </w:pPr>
            <w:r w:rsidRPr="004F3581">
              <w:rPr>
                <w:rFonts w:ascii="Arial Narrow" w:hAnsi="Arial Narrow" w:cs="Arial Narrow"/>
                <w:b/>
                <w:bCs/>
              </w:rPr>
              <w:t xml:space="preserve">Celkem </w:t>
            </w:r>
          </w:p>
        </w:tc>
      </w:tr>
      <w:tr w:rsidR="00645864" w:rsidRPr="00C70712" w14:paraId="18BA87B2" w14:textId="77777777" w:rsidTr="00645864">
        <w:trPr>
          <w:trHeight w:val="285"/>
        </w:trPr>
        <w:tc>
          <w:tcPr>
            <w:tcW w:w="479" w:type="pct"/>
            <w:vAlign w:val="bottom"/>
          </w:tcPr>
          <w:p w14:paraId="56E7171A" w14:textId="04260751" w:rsidR="00645864" w:rsidRPr="004F3581" w:rsidRDefault="00645864" w:rsidP="00645864">
            <w:pPr>
              <w:jc w:val="center"/>
              <w:rPr>
                <w:rFonts w:ascii="Arial Narrow" w:hAnsi="Arial Narrow" w:cs="Arial Narrow"/>
                <w:b/>
                <w:bCs/>
              </w:rPr>
            </w:pPr>
            <w:r w:rsidRPr="004F3581">
              <w:rPr>
                <w:rFonts w:ascii="Arial Narrow" w:hAnsi="Arial Narrow" w:cs="Arial Narrow"/>
                <w:b/>
                <w:bCs/>
              </w:rPr>
              <w:t>25 812,2</w:t>
            </w:r>
          </w:p>
        </w:tc>
        <w:tc>
          <w:tcPr>
            <w:tcW w:w="601" w:type="pct"/>
            <w:vAlign w:val="bottom"/>
          </w:tcPr>
          <w:p w14:paraId="7A6E16D6" w14:textId="2EEEC463" w:rsidR="00645864" w:rsidRPr="004F3581" w:rsidRDefault="00645864" w:rsidP="00645864">
            <w:pPr>
              <w:jc w:val="center"/>
              <w:rPr>
                <w:rFonts w:ascii="Arial Narrow" w:hAnsi="Arial Narrow" w:cs="Arial Narrow"/>
                <w:b/>
                <w:bCs/>
              </w:rPr>
            </w:pPr>
            <w:r w:rsidRPr="004F3581">
              <w:rPr>
                <w:rFonts w:ascii="Arial Narrow" w:hAnsi="Arial Narrow" w:cs="Arial Narrow"/>
                <w:b/>
                <w:bCs/>
              </w:rPr>
              <w:t>3 071,7</w:t>
            </w:r>
          </w:p>
        </w:tc>
        <w:tc>
          <w:tcPr>
            <w:tcW w:w="487" w:type="pct"/>
            <w:tcBorders>
              <w:right w:val="double" w:sz="4" w:space="0" w:color="auto"/>
            </w:tcBorders>
            <w:shd w:val="clear" w:color="auto" w:fill="F2F2F2"/>
            <w:vAlign w:val="bottom"/>
          </w:tcPr>
          <w:p w14:paraId="6C6EFA23" w14:textId="6AF5F7CD" w:rsidR="00645864" w:rsidRPr="004F3581" w:rsidRDefault="00645864" w:rsidP="00645864">
            <w:pPr>
              <w:rPr>
                <w:rFonts w:ascii="Arial Narrow" w:hAnsi="Arial Narrow" w:cs="Arial Narrow"/>
                <w:b/>
                <w:bCs/>
              </w:rPr>
            </w:pPr>
            <w:r w:rsidRPr="004F3581">
              <w:rPr>
                <w:rFonts w:ascii="Arial Narrow" w:hAnsi="Arial Narrow" w:cs="Arial"/>
                <w:b/>
                <w:bCs/>
                <w:color w:val="000000"/>
              </w:rPr>
              <w:t>28 884,9</w:t>
            </w:r>
          </w:p>
        </w:tc>
        <w:tc>
          <w:tcPr>
            <w:tcW w:w="519" w:type="pct"/>
            <w:tcBorders>
              <w:left w:val="double" w:sz="4" w:space="0" w:color="auto"/>
            </w:tcBorders>
            <w:noWrap/>
            <w:vAlign w:val="bottom"/>
          </w:tcPr>
          <w:p w14:paraId="787F0E37" w14:textId="0F5F774D" w:rsidR="00645864" w:rsidRPr="004F3581" w:rsidRDefault="00645864" w:rsidP="00645864">
            <w:pPr>
              <w:jc w:val="center"/>
              <w:rPr>
                <w:rFonts w:ascii="Arial Narrow" w:hAnsi="Arial Narrow" w:cs="Arial Narrow"/>
                <w:b/>
                <w:bCs/>
              </w:rPr>
            </w:pPr>
            <w:r w:rsidRPr="004F3581">
              <w:rPr>
                <w:rFonts w:ascii="Arial Narrow" w:hAnsi="Arial Narrow" w:cs="Arial Narrow"/>
                <w:b/>
                <w:bCs/>
              </w:rPr>
              <w:t>26 126,11</w:t>
            </w:r>
          </w:p>
        </w:tc>
        <w:tc>
          <w:tcPr>
            <w:tcW w:w="658" w:type="pct"/>
            <w:noWrap/>
            <w:vAlign w:val="bottom"/>
          </w:tcPr>
          <w:p w14:paraId="3D515DC6" w14:textId="636A72B2" w:rsidR="00645864" w:rsidRPr="004F3581" w:rsidRDefault="00645864" w:rsidP="00645864">
            <w:pPr>
              <w:jc w:val="center"/>
              <w:rPr>
                <w:rFonts w:ascii="Arial Narrow" w:hAnsi="Arial Narrow" w:cs="Arial Narrow"/>
                <w:b/>
                <w:bCs/>
              </w:rPr>
            </w:pPr>
            <w:r w:rsidRPr="004F3581">
              <w:rPr>
                <w:rFonts w:ascii="Arial Narrow" w:hAnsi="Arial Narrow" w:cs="Arial Narrow"/>
                <w:b/>
                <w:bCs/>
              </w:rPr>
              <w:t>121,28</w:t>
            </w:r>
          </w:p>
        </w:tc>
        <w:tc>
          <w:tcPr>
            <w:tcW w:w="536" w:type="pct"/>
            <w:tcBorders>
              <w:right w:val="double" w:sz="4" w:space="0" w:color="auto"/>
            </w:tcBorders>
            <w:shd w:val="clear" w:color="auto" w:fill="F2F2F2"/>
            <w:noWrap/>
            <w:vAlign w:val="bottom"/>
          </w:tcPr>
          <w:p w14:paraId="75875044" w14:textId="0B7BDB40" w:rsidR="00645864" w:rsidRPr="004F3581" w:rsidRDefault="00645864" w:rsidP="00645864">
            <w:pPr>
              <w:jc w:val="center"/>
              <w:rPr>
                <w:rFonts w:ascii="Arial Narrow" w:hAnsi="Arial Narrow" w:cs="Arial Narrow"/>
                <w:b/>
                <w:bCs/>
              </w:rPr>
            </w:pPr>
            <w:r w:rsidRPr="004F3581">
              <w:rPr>
                <w:rFonts w:ascii="Arial Narrow" w:hAnsi="Arial Narrow" w:cs="Arial"/>
                <w:b/>
                <w:bCs/>
                <w:color w:val="000000"/>
              </w:rPr>
              <w:t>26 247,39</w:t>
            </w:r>
          </w:p>
        </w:tc>
        <w:tc>
          <w:tcPr>
            <w:tcW w:w="522" w:type="pct"/>
            <w:tcBorders>
              <w:left w:val="double" w:sz="4" w:space="0" w:color="auto"/>
            </w:tcBorders>
            <w:noWrap/>
            <w:vAlign w:val="bottom"/>
          </w:tcPr>
          <w:p w14:paraId="631F2AA6" w14:textId="238430B3" w:rsidR="00645864" w:rsidRPr="004F3581" w:rsidRDefault="00645864" w:rsidP="00645864">
            <w:pPr>
              <w:jc w:val="center"/>
              <w:rPr>
                <w:rFonts w:ascii="Arial Narrow" w:hAnsi="Arial Narrow" w:cs="Arial Narrow"/>
                <w:b/>
                <w:bCs/>
              </w:rPr>
            </w:pPr>
            <w:r w:rsidRPr="004F3581">
              <w:rPr>
                <w:rFonts w:ascii="Arial Narrow" w:hAnsi="Arial Narrow" w:cs="Arial Narrow"/>
                <w:b/>
                <w:bCs/>
              </w:rPr>
              <w:t>281 353,20</w:t>
            </w:r>
          </w:p>
        </w:tc>
        <w:tc>
          <w:tcPr>
            <w:tcW w:w="600" w:type="pct"/>
            <w:noWrap/>
            <w:vAlign w:val="bottom"/>
          </w:tcPr>
          <w:p w14:paraId="3DB41C83" w14:textId="7699577C" w:rsidR="00645864" w:rsidRPr="004F3581" w:rsidRDefault="00645864" w:rsidP="00645864">
            <w:pPr>
              <w:jc w:val="center"/>
              <w:rPr>
                <w:rFonts w:ascii="Arial Narrow" w:hAnsi="Arial Narrow" w:cs="Arial Narrow"/>
                <w:b/>
                <w:bCs/>
              </w:rPr>
            </w:pPr>
            <w:r w:rsidRPr="004F3581">
              <w:rPr>
                <w:rFonts w:ascii="Arial Narrow" w:hAnsi="Arial Narrow" w:cs="Arial Narrow"/>
                <w:b/>
                <w:bCs/>
              </w:rPr>
              <w:t>8 498,29</w:t>
            </w:r>
          </w:p>
        </w:tc>
        <w:tc>
          <w:tcPr>
            <w:tcW w:w="599" w:type="pct"/>
            <w:noWrap/>
            <w:vAlign w:val="bottom"/>
          </w:tcPr>
          <w:p w14:paraId="41B6B13F" w14:textId="5485713F" w:rsidR="00645864" w:rsidRPr="004F3581" w:rsidRDefault="00645864" w:rsidP="00645864">
            <w:pPr>
              <w:jc w:val="center"/>
              <w:rPr>
                <w:rFonts w:ascii="Arial Narrow" w:hAnsi="Arial Narrow" w:cs="Arial Narrow"/>
                <w:b/>
                <w:bCs/>
              </w:rPr>
            </w:pPr>
            <w:r w:rsidRPr="004F3581">
              <w:rPr>
                <w:rFonts w:ascii="Arial Narrow" w:hAnsi="Arial Narrow" w:cs="Arial"/>
                <w:b/>
                <w:bCs/>
                <w:color w:val="000000"/>
              </w:rPr>
              <w:t>2</w:t>
            </w:r>
            <w:r w:rsidR="0062633B">
              <w:rPr>
                <w:rFonts w:ascii="Arial Narrow" w:hAnsi="Arial Narrow" w:cs="Arial"/>
                <w:b/>
                <w:bCs/>
                <w:color w:val="000000"/>
              </w:rPr>
              <w:t>8</w:t>
            </w:r>
            <w:r w:rsidRPr="004F3581">
              <w:rPr>
                <w:rFonts w:ascii="Arial Narrow" w:hAnsi="Arial Narrow" w:cs="Arial"/>
                <w:b/>
                <w:bCs/>
                <w:color w:val="000000"/>
              </w:rPr>
              <w:t>9 851,49</w:t>
            </w:r>
          </w:p>
        </w:tc>
      </w:tr>
    </w:tbl>
    <w:p w14:paraId="29437B50" w14:textId="41D080AD" w:rsidR="00934ECF" w:rsidRPr="00C70712" w:rsidRDefault="00934ECF" w:rsidP="00C13083">
      <w:pPr>
        <w:tabs>
          <w:tab w:val="left" w:pos="426"/>
        </w:tabs>
        <w:spacing w:before="120"/>
        <w:jc w:val="both"/>
        <w:rPr>
          <w:rFonts w:ascii="Arial Narrow" w:hAnsi="Arial Narrow"/>
          <w:b/>
          <w:sz w:val="24"/>
        </w:rPr>
      </w:pPr>
      <w:r w:rsidRPr="00C70712">
        <w:rPr>
          <w:rFonts w:ascii="Arial Narrow" w:hAnsi="Arial Narrow"/>
          <w:b/>
          <w:sz w:val="24"/>
        </w:rPr>
        <w:t xml:space="preserve">Komentář k meziročnímu srovnání produkce odpadů </w:t>
      </w:r>
      <w:r w:rsidR="00DC4954" w:rsidRPr="00C70712">
        <w:rPr>
          <w:rFonts w:ascii="Arial Narrow" w:hAnsi="Arial Narrow"/>
          <w:b/>
          <w:sz w:val="24"/>
        </w:rPr>
        <w:t xml:space="preserve">v </w:t>
      </w:r>
      <w:r w:rsidRPr="00C70712">
        <w:rPr>
          <w:rFonts w:ascii="Arial Narrow" w:hAnsi="Arial Narrow"/>
          <w:b/>
          <w:sz w:val="24"/>
        </w:rPr>
        <w:t>r. 20</w:t>
      </w:r>
      <w:r w:rsidR="00E81651">
        <w:rPr>
          <w:rFonts w:ascii="Arial Narrow" w:hAnsi="Arial Narrow"/>
          <w:b/>
          <w:sz w:val="24"/>
        </w:rPr>
        <w:t>2</w:t>
      </w:r>
      <w:r w:rsidR="00D53356">
        <w:rPr>
          <w:rFonts w:ascii="Arial Narrow" w:hAnsi="Arial Narrow"/>
          <w:b/>
          <w:sz w:val="24"/>
        </w:rPr>
        <w:t>4</w:t>
      </w:r>
      <w:r w:rsidRPr="00C70712">
        <w:rPr>
          <w:rFonts w:ascii="Arial Narrow" w:hAnsi="Arial Narrow"/>
          <w:b/>
          <w:sz w:val="24"/>
        </w:rPr>
        <w:t xml:space="preserve"> a r. 20</w:t>
      </w:r>
      <w:r w:rsidR="003321CD">
        <w:rPr>
          <w:rFonts w:ascii="Arial Narrow" w:hAnsi="Arial Narrow"/>
          <w:b/>
          <w:sz w:val="24"/>
        </w:rPr>
        <w:t>2</w:t>
      </w:r>
      <w:r w:rsidR="00D53356">
        <w:rPr>
          <w:rFonts w:ascii="Arial Narrow" w:hAnsi="Arial Narrow"/>
          <w:b/>
          <w:sz w:val="24"/>
        </w:rPr>
        <w:t>5</w:t>
      </w:r>
      <w:r w:rsidRPr="00C70712">
        <w:rPr>
          <w:rFonts w:ascii="Arial Narrow" w:hAnsi="Arial Narrow"/>
          <w:b/>
          <w:sz w:val="24"/>
        </w:rPr>
        <w:t xml:space="preserve"> u HOCHTIEF CZ</w:t>
      </w:r>
    </w:p>
    <w:p w14:paraId="7D5EC30E" w14:textId="0CFA453A" w:rsidR="00C07CDD" w:rsidRDefault="0062633B" w:rsidP="00C13083">
      <w:pPr>
        <w:tabs>
          <w:tab w:val="left" w:pos="0"/>
        </w:tabs>
        <w:spacing w:before="120"/>
        <w:jc w:val="both"/>
        <w:rPr>
          <w:rFonts w:ascii="Arial Narrow" w:hAnsi="Arial Narrow"/>
          <w:sz w:val="24"/>
          <w:szCs w:val="24"/>
        </w:rPr>
      </w:pPr>
      <w:r>
        <w:rPr>
          <w:rFonts w:ascii="Arial Narrow" w:hAnsi="Arial Narrow"/>
          <w:sz w:val="24"/>
          <w:szCs w:val="24"/>
        </w:rPr>
        <w:t>V</w:t>
      </w:r>
      <w:r w:rsidR="001D4C6E" w:rsidRPr="00EC4198">
        <w:rPr>
          <w:rFonts w:ascii="Arial Narrow" w:hAnsi="Arial Narrow"/>
          <w:sz w:val="24"/>
          <w:szCs w:val="24"/>
        </w:rPr>
        <w:t> meziroční</w:t>
      </w:r>
      <w:r>
        <w:rPr>
          <w:rFonts w:ascii="Arial Narrow" w:hAnsi="Arial Narrow"/>
          <w:sz w:val="24"/>
          <w:szCs w:val="24"/>
        </w:rPr>
        <w:t>m</w:t>
      </w:r>
      <w:r w:rsidR="001D4C6E" w:rsidRPr="00EC4198">
        <w:rPr>
          <w:rFonts w:ascii="Arial Narrow" w:hAnsi="Arial Narrow"/>
          <w:sz w:val="24"/>
          <w:szCs w:val="24"/>
        </w:rPr>
        <w:t xml:space="preserve"> porovnání</w:t>
      </w:r>
      <w:r w:rsidR="001935BD" w:rsidRPr="00EC4198">
        <w:rPr>
          <w:rFonts w:ascii="Arial Narrow" w:hAnsi="Arial Narrow"/>
          <w:sz w:val="24"/>
          <w:szCs w:val="24"/>
        </w:rPr>
        <w:t xml:space="preserve"> je</w:t>
      </w:r>
      <w:r w:rsidR="001D4C6E" w:rsidRPr="00EC4198">
        <w:rPr>
          <w:rFonts w:ascii="Arial Narrow" w:hAnsi="Arial Narrow"/>
          <w:sz w:val="24"/>
          <w:szCs w:val="24"/>
        </w:rPr>
        <w:t xml:space="preserve"> </w:t>
      </w:r>
      <w:r w:rsidR="00303EA5" w:rsidRPr="00EC4198">
        <w:rPr>
          <w:rFonts w:ascii="Arial Narrow" w:hAnsi="Arial Narrow"/>
          <w:sz w:val="24"/>
          <w:szCs w:val="24"/>
        </w:rPr>
        <w:t xml:space="preserve">celkový </w:t>
      </w:r>
      <w:r w:rsidR="001D4C6E" w:rsidRPr="00EC4198">
        <w:rPr>
          <w:rFonts w:ascii="Arial Narrow" w:hAnsi="Arial Narrow"/>
          <w:sz w:val="24"/>
          <w:szCs w:val="24"/>
        </w:rPr>
        <w:t>objem</w:t>
      </w:r>
      <w:r w:rsidR="00C478A7" w:rsidRPr="00EC4198">
        <w:rPr>
          <w:rFonts w:ascii="Arial Narrow" w:hAnsi="Arial Narrow"/>
          <w:sz w:val="24"/>
          <w:szCs w:val="24"/>
        </w:rPr>
        <w:t xml:space="preserve"> odpadů</w:t>
      </w:r>
      <w:r>
        <w:rPr>
          <w:rFonts w:ascii="Arial Narrow" w:hAnsi="Arial Narrow"/>
          <w:sz w:val="24"/>
          <w:szCs w:val="24"/>
        </w:rPr>
        <w:t xml:space="preserve"> za hodnocené období</w:t>
      </w:r>
      <w:r w:rsidR="001935BD" w:rsidRPr="00EC4198">
        <w:rPr>
          <w:rFonts w:ascii="Arial Narrow" w:hAnsi="Arial Narrow"/>
          <w:sz w:val="24"/>
          <w:szCs w:val="24"/>
        </w:rPr>
        <w:t xml:space="preserve"> </w:t>
      </w:r>
      <w:r w:rsidR="00D53356">
        <w:rPr>
          <w:rFonts w:ascii="Arial Narrow" w:hAnsi="Arial Narrow"/>
          <w:sz w:val="24"/>
          <w:szCs w:val="24"/>
        </w:rPr>
        <w:t>výrazně</w:t>
      </w:r>
      <w:r w:rsidR="006532AE">
        <w:rPr>
          <w:rFonts w:ascii="Arial Narrow" w:hAnsi="Arial Narrow"/>
          <w:sz w:val="24"/>
          <w:szCs w:val="24"/>
        </w:rPr>
        <w:t xml:space="preserve"> </w:t>
      </w:r>
      <w:r w:rsidR="00D53356">
        <w:rPr>
          <w:rFonts w:ascii="Arial Narrow" w:hAnsi="Arial Narrow"/>
          <w:sz w:val="24"/>
          <w:szCs w:val="24"/>
        </w:rPr>
        <w:t>vyšší</w:t>
      </w:r>
      <w:r>
        <w:rPr>
          <w:rFonts w:ascii="Arial Narrow" w:hAnsi="Arial Narrow"/>
          <w:sz w:val="24"/>
          <w:szCs w:val="24"/>
        </w:rPr>
        <w:t>, a to o jeden řád.</w:t>
      </w:r>
      <w:r w:rsidR="001935BD" w:rsidRPr="00EC4198">
        <w:rPr>
          <w:rFonts w:ascii="Arial Narrow" w:hAnsi="Arial Narrow"/>
          <w:sz w:val="24"/>
          <w:szCs w:val="24"/>
        </w:rPr>
        <w:t xml:space="preserve"> </w:t>
      </w:r>
    </w:p>
    <w:p w14:paraId="0CC06508" w14:textId="1F8FC4D8" w:rsidR="0062633B" w:rsidRPr="0062633B" w:rsidRDefault="00C07CDD" w:rsidP="0062633B">
      <w:pPr>
        <w:tabs>
          <w:tab w:val="left" w:pos="0"/>
        </w:tabs>
        <w:spacing w:before="120"/>
        <w:jc w:val="both"/>
        <w:rPr>
          <w:rFonts w:ascii="Arial Narrow" w:hAnsi="Arial Narrow"/>
          <w:sz w:val="24"/>
          <w:szCs w:val="24"/>
        </w:rPr>
      </w:pPr>
      <w:r w:rsidRPr="00C07CDD">
        <w:rPr>
          <w:rFonts w:ascii="Arial Narrow" w:hAnsi="Arial Narrow"/>
          <w:sz w:val="24"/>
          <w:szCs w:val="24"/>
        </w:rPr>
        <w:t xml:space="preserve">Společnost HOCHTIEF CZ v roce </w:t>
      </w:r>
      <w:r w:rsidR="0062633B" w:rsidRPr="0062633B">
        <w:rPr>
          <w:rFonts w:ascii="Arial Narrow" w:hAnsi="Arial Narrow"/>
          <w:sz w:val="24"/>
          <w:szCs w:val="24"/>
        </w:rPr>
        <w:t xml:space="preserve">2025 vyprodukovala 281 353,2 t ostatních odpadů (OO), to odpovídá 97,07 % z celkového množství vyprodukovaných odpadů v daném období. </w:t>
      </w:r>
      <w:r w:rsidR="0062633B">
        <w:rPr>
          <w:rFonts w:ascii="Arial Narrow" w:hAnsi="Arial Narrow"/>
          <w:sz w:val="24"/>
          <w:szCs w:val="24"/>
        </w:rPr>
        <w:t xml:space="preserve">Z toho </w:t>
      </w:r>
      <w:r w:rsidR="0062633B" w:rsidRPr="0062633B">
        <w:rPr>
          <w:rFonts w:ascii="Arial Narrow" w:hAnsi="Arial Narrow"/>
          <w:sz w:val="24"/>
          <w:szCs w:val="24"/>
        </w:rPr>
        <w:t>95,36 % ostatních odpadů reprezentují přebytkové zeminy a hlušina (268 302,32 t). Stavební odpady typu Beton, Směsi nebo oddělené frakce betonu, cihel, tašek a keramických výrobků a Směsné stavební a demoliční odpady v souhrnném množství 6 529,17 t představují pouze 2,32 % sumy ostatních odpadů.</w:t>
      </w:r>
    </w:p>
    <w:p w14:paraId="414CCCBA" w14:textId="4BF09DE6" w:rsidR="00C07CDD" w:rsidRPr="00C07CDD" w:rsidRDefault="00C07CDD" w:rsidP="00C07CDD">
      <w:pPr>
        <w:tabs>
          <w:tab w:val="left" w:pos="0"/>
        </w:tabs>
        <w:spacing w:before="120"/>
        <w:jc w:val="both"/>
        <w:rPr>
          <w:rFonts w:ascii="Arial Narrow" w:hAnsi="Arial Narrow"/>
          <w:sz w:val="24"/>
          <w:szCs w:val="24"/>
        </w:rPr>
      </w:pPr>
    </w:p>
    <w:p w14:paraId="72F45AC8" w14:textId="6B020582" w:rsidR="0062633B" w:rsidRDefault="00C07CDD" w:rsidP="00C13083">
      <w:pPr>
        <w:tabs>
          <w:tab w:val="left" w:pos="0"/>
        </w:tabs>
        <w:spacing w:before="120"/>
        <w:jc w:val="both"/>
        <w:rPr>
          <w:rFonts w:ascii="Arial Narrow" w:hAnsi="Arial Narrow"/>
          <w:sz w:val="24"/>
          <w:szCs w:val="24"/>
        </w:rPr>
      </w:pPr>
      <w:r w:rsidRPr="00C07CDD">
        <w:rPr>
          <w:rFonts w:ascii="Arial Narrow" w:hAnsi="Arial Narrow"/>
          <w:sz w:val="24"/>
          <w:szCs w:val="24"/>
        </w:rPr>
        <w:t>Odpadní přebytečná zemina a hlušina odpovídá materiálu, který nebyl např. ve formě vedlejšího produktu výroby využit na jiných projektech, a byl ukládán na skládky zpravidla jako technologická krycí vrstva nebo byl dále využit při rekultivačních projektech.</w:t>
      </w:r>
      <w:r w:rsidR="0062633B">
        <w:rPr>
          <w:rFonts w:ascii="Arial Narrow" w:hAnsi="Arial Narrow"/>
          <w:sz w:val="24"/>
          <w:szCs w:val="24"/>
        </w:rPr>
        <w:t xml:space="preserve"> Přebytečná zemina ve formě výrobku, tříděná zemina, v množství cca 204 tis. tun z projetu D5A044 (D2 rozšíření odpočívky Zeleňák) byla využita k rekultivačním účelům.</w:t>
      </w:r>
      <w:r w:rsidR="003F4B72">
        <w:rPr>
          <w:rFonts w:ascii="Arial Narrow" w:hAnsi="Arial Narrow"/>
          <w:sz w:val="24"/>
          <w:szCs w:val="24"/>
        </w:rPr>
        <w:t xml:space="preserve"> K témuž účelu byly využity zeminy z projektů S00099 Přáslavice – výstavba IG sítí a kanalizace (25 234,9 t) a D5A045 </w:t>
      </w:r>
      <w:r w:rsidR="003F4B72" w:rsidRPr="003F4B72">
        <w:rPr>
          <w:rFonts w:ascii="Arial Narrow" w:hAnsi="Arial Narrow"/>
          <w:sz w:val="24"/>
          <w:szCs w:val="24"/>
        </w:rPr>
        <w:t>I/20 České Budějovice, severní spojka</w:t>
      </w:r>
      <w:r w:rsidR="003F4B72">
        <w:rPr>
          <w:rFonts w:ascii="Arial Narrow" w:hAnsi="Arial Narrow"/>
          <w:sz w:val="24"/>
          <w:szCs w:val="24"/>
        </w:rPr>
        <w:t xml:space="preserve"> (24 486,77 t).</w:t>
      </w:r>
    </w:p>
    <w:p w14:paraId="05CC05C7" w14:textId="618F65B2" w:rsidR="003F4B72" w:rsidRDefault="003F4B72" w:rsidP="00C13083">
      <w:pPr>
        <w:tabs>
          <w:tab w:val="left" w:pos="0"/>
        </w:tabs>
        <w:spacing w:before="120"/>
        <w:jc w:val="both"/>
        <w:rPr>
          <w:rFonts w:ascii="Arial Narrow" w:hAnsi="Arial Narrow"/>
          <w:sz w:val="24"/>
          <w:szCs w:val="24"/>
        </w:rPr>
      </w:pPr>
      <w:r>
        <w:rPr>
          <w:rFonts w:ascii="Arial Narrow" w:hAnsi="Arial Narrow"/>
          <w:sz w:val="24"/>
          <w:szCs w:val="24"/>
        </w:rPr>
        <w:t>Dalším v pořadí významným stavebním odpadem jsou Betony</w:t>
      </w:r>
      <w:r w:rsidR="007F20CC">
        <w:rPr>
          <w:rFonts w:ascii="Arial Narrow" w:hAnsi="Arial Narrow"/>
          <w:sz w:val="24"/>
          <w:szCs w:val="24"/>
        </w:rPr>
        <w:t xml:space="preserve"> (1,39%)</w:t>
      </w:r>
      <w:r>
        <w:rPr>
          <w:rFonts w:ascii="Arial Narrow" w:hAnsi="Arial Narrow"/>
          <w:sz w:val="24"/>
          <w:szCs w:val="24"/>
        </w:rPr>
        <w:t xml:space="preserve">, kde </w:t>
      </w:r>
      <w:r w:rsidR="007F20CC">
        <w:rPr>
          <w:rFonts w:ascii="Arial Narrow" w:hAnsi="Arial Narrow"/>
          <w:sz w:val="24"/>
          <w:szCs w:val="24"/>
        </w:rPr>
        <w:t>nejvyšší</w:t>
      </w:r>
      <w:r>
        <w:rPr>
          <w:rFonts w:ascii="Arial Narrow" w:hAnsi="Arial Narrow"/>
          <w:sz w:val="24"/>
          <w:szCs w:val="24"/>
        </w:rPr>
        <w:t xml:space="preserve"> podíl na produkci mají projekty </w:t>
      </w:r>
      <w:r w:rsidR="007F20CC">
        <w:rPr>
          <w:rFonts w:ascii="Arial Narrow" w:hAnsi="Arial Narrow"/>
          <w:sz w:val="24"/>
          <w:szCs w:val="24"/>
        </w:rPr>
        <w:t>S00095 (Stavba obchvatu I/36, Trnová Fáblovka) v množství 1 219,5 t a D5A031 (D3 Úsilné – Hodějovice) v množství 992,1 t.</w:t>
      </w:r>
    </w:p>
    <w:p w14:paraId="315B33D1" w14:textId="0BEE8B85" w:rsidR="003F4B72" w:rsidRDefault="003A355A" w:rsidP="003A355A">
      <w:pPr>
        <w:tabs>
          <w:tab w:val="left" w:pos="0"/>
        </w:tabs>
        <w:spacing w:before="120" w:after="120"/>
        <w:jc w:val="both"/>
        <w:rPr>
          <w:rFonts w:ascii="Arial Narrow" w:hAnsi="Arial Narrow"/>
          <w:sz w:val="24"/>
          <w:szCs w:val="24"/>
        </w:rPr>
      </w:pPr>
      <w:r>
        <w:rPr>
          <w:rFonts w:ascii="Arial Narrow" w:hAnsi="Arial Narrow"/>
          <w:noProof/>
          <w:sz w:val="24"/>
          <w:szCs w:val="24"/>
        </w:rPr>
        <w:drawing>
          <wp:inline distT="0" distB="0" distL="0" distR="0" wp14:anchorId="5C3C1441" wp14:editId="6749F25E">
            <wp:extent cx="5924891" cy="4031015"/>
            <wp:effectExtent l="0" t="0" r="0" b="7620"/>
            <wp:docPr id="206028326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5373" cy="4058557"/>
                    </a:xfrm>
                    <a:prstGeom prst="rect">
                      <a:avLst/>
                    </a:prstGeom>
                    <a:noFill/>
                  </pic:spPr>
                </pic:pic>
              </a:graphicData>
            </a:graphic>
          </wp:inline>
        </w:drawing>
      </w:r>
    </w:p>
    <w:p w14:paraId="50EAD7B5" w14:textId="13A28A23" w:rsidR="007F20CC" w:rsidRPr="007F20CC" w:rsidRDefault="007F20CC" w:rsidP="007F20CC">
      <w:pPr>
        <w:spacing w:before="60"/>
        <w:jc w:val="both"/>
        <w:rPr>
          <w:rFonts w:ascii="Arial Narrow" w:hAnsi="Arial Narrow"/>
          <w:sz w:val="24"/>
        </w:rPr>
      </w:pPr>
      <w:r w:rsidRPr="007F20CC">
        <w:rPr>
          <w:rFonts w:ascii="Arial Narrow" w:hAnsi="Arial Narrow"/>
          <w:sz w:val="24"/>
        </w:rPr>
        <w:t>V oblasti nakládání s nebezpečnými odpady (NO) jsme ve společnosti HOCHTIEF CZ v roce 202</w:t>
      </w:r>
      <w:r>
        <w:rPr>
          <w:rFonts w:ascii="Arial Narrow" w:hAnsi="Arial Narrow"/>
          <w:sz w:val="24"/>
        </w:rPr>
        <w:t>5</w:t>
      </w:r>
      <w:r w:rsidRPr="007F20CC">
        <w:rPr>
          <w:rFonts w:ascii="Arial Narrow" w:hAnsi="Arial Narrow"/>
          <w:sz w:val="24"/>
        </w:rPr>
        <w:t xml:space="preserve"> vyprodukovali celkem 8 498,29 t NO. To představuje 2,93 % z celkového množství vyprodukovaných odpadů. Většina NO (97,7 %) vznikla pouze na jednom našem stavebním projektu, a to D5A045 I/20 České Budějovice, severní spojka v množství 8 299 t. NO na tomto projektu byly tvořeny zejména kontaminovanými </w:t>
      </w:r>
      <w:r w:rsidRPr="007F20CC">
        <w:rPr>
          <w:rFonts w:ascii="Arial Narrow" w:hAnsi="Arial Narrow"/>
          <w:sz w:val="24"/>
        </w:rPr>
        <w:lastRenderedPageBreak/>
        <w:t>zeminami (4 161,04 t), kontaminovanými stavebními a demoličními odpady (2 660,56 t) a azbest obsahujícími stavebními materiály (1 477,48 t), vše jako součást předem neznámé „černé skládky“. Dalším projektem s trochu významnějším objemem NO je projekt D60284 Třeboň – Sportovní hala, kde dominantními odpady v množství 171,22 t jsou Směsi nebo oddělené frakce betonu, cihel a keramických výrobků obsahující nebezpečné látky.</w:t>
      </w:r>
    </w:p>
    <w:p w14:paraId="68E69EAF" w14:textId="77777777" w:rsidR="007F20CC" w:rsidRDefault="006532AE" w:rsidP="006532AE">
      <w:pPr>
        <w:spacing w:before="60"/>
        <w:jc w:val="both"/>
        <w:rPr>
          <w:rFonts w:ascii="Arial Narrow" w:hAnsi="Arial Narrow"/>
          <w:sz w:val="24"/>
        </w:rPr>
      </w:pPr>
      <w:r w:rsidRPr="006532AE">
        <w:rPr>
          <w:rFonts w:ascii="Arial Narrow" w:hAnsi="Arial Narrow"/>
          <w:sz w:val="24"/>
        </w:rPr>
        <w:t>Produkce nebezpečného odpadu je závislá na druhu stavební zakázky ve vazbě na přítomnost kontaminovaných materiálů in-situ na projektu či na potřebě použití specifických chemických látek a směsí (nutnost nákupu v obalech, které se po vyprázdnění stávají sami ze zákona NO).</w:t>
      </w:r>
    </w:p>
    <w:p w14:paraId="70CDFB50" w14:textId="4C4FF36A" w:rsidR="006532AE" w:rsidRDefault="007F20CC" w:rsidP="006532AE">
      <w:pPr>
        <w:spacing w:before="60"/>
        <w:jc w:val="both"/>
        <w:rPr>
          <w:rFonts w:ascii="Arial Narrow" w:hAnsi="Arial Narrow"/>
          <w:sz w:val="24"/>
        </w:rPr>
      </w:pPr>
      <w:r>
        <w:rPr>
          <w:rFonts w:ascii="Arial Narrow" w:hAnsi="Arial Narrow"/>
          <w:sz w:val="24"/>
        </w:rPr>
        <w:t>Jak je patrné z výše uvedeného, v roce 2025 byl</w:t>
      </w:r>
      <w:r w:rsidR="007120E3">
        <w:rPr>
          <w:rFonts w:ascii="Arial Narrow" w:hAnsi="Arial Narrow"/>
          <w:sz w:val="24"/>
        </w:rPr>
        <w:t>a</w:t>
      </w:r>
      <w:r>
        <w:rPr>
          <w:rFonts w:ascii="Arial Narrow" w:hAnsi="Arial Narrow"/>
          <w:sz w:val="24"/>
        </w:rPr>
        <w:t xml:space="preserve"> </w:t>
      </w:r>
      <w:r w:rsidR="007120E3">
        <w:rPr>
          <w:rFonts w:ascii="Arial Narrow" w:hAnsi="Arial Narrow"/>
          <w:sz w:val="24"/>
        </w:rPr>
        <w:t>produkce</w:t>
      </w:r>
      <w:r>
        <w:rPr>
          <w:rFonts w:ascii="Arial Narrow" w:hAnsi="Arial Narrow"/>
          <w:sz w:val="24"/>
        </w:rPr>
        <w:t xml:space="preserve"> NO zapříčiněn</w:t>
      </w:r>
      <w:r w:rsidR="007120E3">
        <w:rPr>
          <w:rFonts w:ascii="Arial Narrow" w:hAnsi="Arial Narrow"/>
          <w:sz w:val="24"/>
        </w:rPr>
        <w:t>a převážně</w:t>
      </w:r>
      <w:r>
        <w:rPr>
          <w:rFonts w:ascii="Arial Narrow" w:hAnsi="Arial Narrow"/>
          <w:sz w:val="24"/>
        </w:rPr>
        <w:t xml:space="preserve"> starými ekologickými zátěžemi, nikoliv provozní činností společnosti HOCHTIEF CZ.</w:t>
      </w:r>
    </w:p>
    <w:p w14:paraId="7E38671B" w14:textId="1ECDEFBC" w:rsidR="0003178E" w:rsidRPr="006532AE" w:rsidRDefault="0003178E" w:rsidP="006532AE">
      <w:pPr>
        <w:spacing w:before="60"/>
        <w:jc w:val="both"/>
        <w:rPr>
          <w:rFonts w:ascii="Arial Narrow" w:hAnsi="Arial Narrow"/>
          <w:sz w:val="24"/>
        </w:rPr>
      </w:pPr>
      <w:r>
        <w:rPr>
          <w:rFonts w:ascii="Arial Narrow" w:hAnsi="Arial Narrow" w:cs="Arial Narrow"/>
          <w:b/>
          <w:sz w:val="24"/>
          <w:szCs w:val="24"/>
        </w:rPr>
        <w:t>Srovnání množství odpadů po jednotlivých divizí za roky 202</w:t>
      </w:r>
      <w:r w:rsidR="007F20CC">
        <w:rPr>
          <w:rFonts w:ascii="Arial Narrow" w:hAnsi="Arial Narrow" w:cs="Arial Narrow"/>
          <w:b/>
          <w:sz w:val="24"/>
          <w:szCs w:val="24"/>
        </w:rPr>
        <w:t>4</w:t>
      </w:r>
      <w:r>
        <w:rPr>
          <w:rFonts w:ascii="Arial Narrow" w:hAnsi="Arial Narrow" w:cs="Arial Narrow"/>
          <w:b/>
          <w:sz w:val="24"/>
          <w:szCs w:val="24"/>
        </w:rPr>
        <w:t xml:space="preserve"> a 202</w:t>
      </w:r>
      <w:r w:rsidR="007F20CC">
        <w:rPr>
          <w:rFonts w:ascii="Arial Narrow" w:hAnsi="Arial Narrow" w:cs="Arial Narrow"/>
          <w:b/>
          <w:sz w:val="24"/>
          <w:szCs w:val="24"/>
        </w:rPr>
        <w:t>5</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8"/>
        <w:gridCol w:w="1795"/>
        <w:gridCol w:w="1795"/>
        <w:gridCol w:w="2086"/>
        <w:gridCol w:w="2038"/>
      </w:tblGrid>
      <w:tr w:rsidR="007C7A89" w:rsidRPr="00C70712" w14:paraId="47D99959" w14:textId="77777777" w:rsidTr="00FB0586">
        <w:trPr>
          <w:trHeight w:val="294"/>
          <w:jc w:val="center"/>
        </w:trPr>
        <w:tc>
          <w:tcPr>
            <w:tcW w:w="1608" w:type="dxa"/>
            <w:shd w:val="clear" w:color="auto" w:fill="DAEEF3" w:themeFill="accent5" w:themeFillTint="33"/>
            <w:noWrap/>
            <w:vAlign w:val="bottom"/>
          </w:tcPr>
          <w:p w14:paraId="536B07AA" w14:textId="77777777" w:rsidR="007C7A89" w:rsidRPr="00C70712" w:rsidRDefault="007C7A89" w:rsidP="00460D74">
            <w:pPr>
              <w:rPr>
                <w:rFonts w:ascii="Arial Narrow" w:hAnsi="Arial Narrow" w:cs="Arial Narrow"/>
                <w:b/>
                <w:bCs/>
              </w:rPr>
            </w:pPr>
            <w:r w:rsidRPr="00C70712">
              <w:rPr>
                <w:rFonts w:ascii="Arial Narrow" w:hAnsi="Arial Narrow" w:cs="Arial Narrow"/>
                <w:b/>
                <w:bCs/>
              </w:rPr>
              <w:t>Subjekt</w:t>
            </w:r>
          </w:p>
        </w:tc>
        <w:tc>
          <w:tcPr>
            <w:tcW w:w="3590" w:type="dxa"/>
            <w:gridSpan w:val="2"/>
            <w:shd w:val="clear" w:color="auto" w:fill="DAEEF3" w:themeFill="accent5" w:themeFillTint="33"/>
            <w:vAlign w:val="bottom"/>
          </w:tcPr>
          <w:p w14:paraId="66B4ACCF" w14:textId="1BE831B0" w:rsidR="007C7A89" w:rsidRPr="00C70712" w:rsidRDefault="007C7A89" w:rsidP="007C7A89">
            <w:pPr>
              <w:jc w:val="center"/>
              <w:rPr>
                <w:rFonts w:ascii="Arial Narrow" w:hAnsi="Arial Narrow" w:cs="Arial Narrow"/>
                <w:b/>
                <w:bCs/>
              </w:rPr>
            </w:pPr>
            <w:r w:rsidRPr="00C70712">
              <w:rPr>
                <w:rFonts w:ascii="Arial Narrow" w:hAnsi="Arial Narrow" w:cs="Arial Narrow"/>
                <w:b/>
                <w:bCs/>
              </w:rPr>
              <w:t>Ostatní odpady (t)</w:t>
            </w:r>
          </w:p>
        </w:tc>
        <w:tc>
          <w:tcPr>
            <w:tcW w:w="4124" w:type="dxa"/>
            <w:gridSpan w:val="2"/>
            <w:shd w:val="clear" w:color="auto" w:fill="DAEEF3" w:themeFill="accent5" w:themeFillTint="33"/>
            <w:vAlign w:val="bottom"/>
          </w:tcPr>
          <w:p w14:paraId="5BE052E9" w14:textId="6D79526B" w:rsidR="007C7A89" w:rsidRPr="00C70712" w:rsidRDefault="007C7A89" w:rsidP="007C7A89">
            <w:pPr>
              <w:jc w:val="center"/>
              <w:rPr>
                <w:rFonts w:ascii="Arial Narrow" w:hAnsi="Arial Narrow" w:cs="Arial Narrow"/>
                <w:b/>
                <w:bCs/>
              </w:rPr>
            </w:pPr>
            <w:r w:rsidRPr="00C70712">
              <w:rPr>
                <w:rFonts w:ascii="Arial Narrow" w:hAnsi="Arial Narrow" w:cs="Arial Narrow"/>
                <w:b/>
                <w:bCs/>
              </w:rPr>
              <w:t>Nebezpečné odpady (t)</w:t>
            </w:r>
          </w:p>
        </w:tc>
      </w:tr>
      <w:tr w:rsidR="001F2B3D" w:rsidRPr="00C70712" w14:paraId="3F74852F" w14:textId="77777777" w:rsidTr="00DB70C3">
        <w:trPr>
          <w:trHeight w:val="310"/>
          <w:jc w:val="center"/>
        </w:trPr>
        <w:tc>
          <w:tcPr>
            <w:tcW w:w="1608" w:type="dxa"/>
            <w:shd w:val="clear" w:color="auto" w:fill="DAEEF3" w:themeFill="accent5" w:themeFillTint="33"/>
            <w:noWrap/>
            <w:vAlign w:val="bottom"/>
          </w:tcPr>
          <w:p w14:paraId="01DCC9F8" w14:textId="77777777" w:rsidR="001F2B3D" w:rsidRPr="00C70712" w:rsidRDefault="001F2B3D" w:rsidP="001F2B3D">
            <w:pPr>
              <w:rPr>
                <w:rFonts w:ascii="Arial Narrow" w:hAnsi="Arial Narrow" w:cs="Arial"/>
                <w:b/>
                <w:bCs/>
              </w:rPr>
            </w:pPr>
            <w:r w:rsidRPr="00C70712">
              <w:rPr>
                <w:rFonts w:ascii="Arial Narrow" w:hAnsi="Arial Narrow" w:cs="Arial"/>
                <w:b/>
                <w:bCs/>
              </w:rPr>
              <w:t> </w:t>
            </w:r>
          </w:p>
        </w:tc>
        <w:tc>
          <w:tcPr>
            <w:tcW w:w="1795" w:type="dxa"/>
            <w:shd w:val="clear" w:color="auto" w:fill="DAEEF3" w:themeFill="accent5" w:themeFillTint="33"/>
            <w:vAlign w:val="bottom"/>
          </w:tcPr>
          <w:p w14:paraId="0E3CF262" w14:textId="0D3E91C4" w:rsidR="001F2B3D" w:rsidRPr="00C70712" w:rsidRDefault="001F2B3D" w:rsidP="003E2FC6">
            <w:pPr>
              <w:jc w:val="center"/>
              <w:rPr>
                <w:rFonts w:ascii="Arial Narrow" w:hAnsi="Arial Narrow" w:cs="Arial Narrow"/>
                <w:b/>
                <w:bCs/>
              </w:rPr>
            </w:pPr>
            <w:r w:rsidRPr="00C70712">
              <w:rPr>
                <w:rFonts w:ascii="Arial Narrow" w:hAnsi="Arial Narrow" w:cs="Arial Narrow"/>
                <w:b/>
                <w:bCs/>
              </w:rPr>
              <w:t>rok 20</w:t>
            </w:r>
            <w:r>
              <w:rPr>
                <w:rFonts w:ascii="Arial Narrow" w:hAnsi="Arial Narrow" w:cs="Arial Narrow"/>
                <w:b/>
                <w:bCs/>
              </w:rPr>
              <w:t>2</w:t>
            </w:r>
            <w:r w:rsidR="004E0C14">
              <w:rPr>
                <w:rFonts w:ascii="Arial Narrow" w:hAnsi="Arial Narrow" w:cs="Arial Narrow"/>
                <w:b/>
                <w:bCs/>
              </w:rPr>
              <w:t>4</w:t>
            </w:r>
          </w:p>
        </w:tc>
        <w:tc>
          <w:tcPr>
            <w:tcW w:w="1795" w:type="dxa"/>
            <w:shd w:val="clear" w:color="auto" w:fill="DAEEF3" w:themeFill="accent5" w:themeFillTint="33"/>
            <w:noWrap/>
            <w:vAlign w:val="bottom"/>
          </w:tcPr>
          <w:p w14:paraId="532B516D" w14:textId="50EEFE71" w:rsidR="001F2B3D" w:rsidRPr="00C70712" w:rsidRDefault="001F2B3D" w:rsidP="003E2FC6">
            <w:pPr>
              <w:jc w:val="center"/>
              <w:rPr>
                <w:rFonts w:ascii="Arial Narrow" w:hAnsi="Arial Narrow" w:cs="Arial Narrow"/>
                <w:b/>
                <w:bCs/>
              </w:rPr>
            </w:pPr>
            <w:r w:rsidRPr="001F2B3D">
              <w:rPr>
                <w:rFonts w:ascii="Arial Narrow" w:hAnsi="Arial Narrow" w:cs="Arial Narrow"/>
                <w:b/>
                <w:bCs/>
              </w:rPr>
              <w:t>rok 202</w:t>
            </w:r>
            <w:r w:rsidR="004E0C14">
              <w:rPr>
                <w:rFonts w:ascii="Arial Narrow" w:hAnsi="Arial Narrow" w:cs="Arial Narrow"/>
                <w:b/>
                <w:bCs/>
              </w:rPr>
              <w:t>5</w:t>
            </w:r>
          </w:p>
        </w:tc>
        <w:tc>
          <w:tcPr>
            <w:tcW w:w="2086" w:type="dxa"/>
            <w:shd w:val="clear" w:color="auto" w:fill="DAEEF3" w:themeFill="accent5" w:themeFillTint="33"/>
            <w:vAlign w:val="bottom"/>
          </w:tcPr>
          <w:p w14:paraId="3FDF9971" w14:textId="64000914" w:rsidR="001F2B3D" w:rsidRPr="00C70712" w:rsidRDefault="001F2B3D" w:rsidP="003E2FC6">
            <w:pPr>
              <w:jc w:val="center"/>
              <w:rPr>
                <w:rFonts w:ascii="Arial Narrow" w:hAnsi="Arial Narrow" w:cs="Arial Narrow"/>
                <w:b/>
                <w:bCs/>
              </w:rPr>
            </w:pPr>
            <w:r w:rsidRPr="00C70712">
              <w:rPr>
                <w:rFonts w:ascii="Arial Narrow" w:hAnsi="Arial Narrow" w:cs="Arial Narrow"/>
                <w:b/>
                <w:bCs/>
              </w:rPr>
              <w:t>rok 20</w:t>
            </w:r>
            <w:r>
              <w:rPr>
                <w:rFonts w:ascii="Arial Narrow" w:hAnsi="Arial Narrow" w:cs="Arial Narrow"/>
                <w:b/>
                <w:bCs/>
              </w:rPr>
              <w:t>2</w:t>
            </w:r>
            <w:r w:rsidR="004E0C14">
              <w:rPr>
                <w:rFonts w:ascii="Arial Narrow" w:hAnsi="Arial Narrow" w:cs="Arial Narrow"/>
                <w:b/>
                <w:bCs/>
              </w:rPr>
              <w:t>4</w:t>
            </w:r>
          </w:p>
        </w:tc>
        <w:tc>
          <w:tcPr>
            <w:tcW w:w="2038" w:type="dxa"/>
            <w:shd w:val="clear" w:color="auto" w:fill="DAEEF3" w:themeFill="accent5" w:themeFillTint="33"/>
            <w:noWrap/>
            <w:vAlign w:val="bottom"/>
          </w:tcPr>
          <w:p w14:paraId="000E4B89" w14:textId="65A539AF" w:rsidR="001F2B3D" w:rsidRPr="00C70712" w:rsidRDefault="001F2B3D" w:rsidP="003E2FC6">
            <w:pPr>
              <w:jc w:val="center"/>
              <w:rPr>
                <w:rFonts w:ascii="Arial Narrow" w:hAnsi="Arial Narrow" w:cs="Arial Narrow"/>
                <w:b/>
                <w:bCs/>
              </w:rPr>
            </w:pPr>
            <w:r w:rsidRPr="00C70712">
              <w:rPr>
                <w:rFonts w:ascii="Arial Narrow" w:hAnsi="Arial Narrow" w:cs="Arial Narrow"/>
                <w:b/>
                <w:bCs/>
              </w:rPr>
              <w:t>rok 20</w:t>
            </w:r>
            <w:r>
              <w:rPr>
                <w:rFonts w:ascii="Arial Narrow" w:hAnsi="Arial Narrow" w:cs="Arial Narrow"/>
                <w:b/>
                <w:bCs/>
              </w:rPr>
              <w:t>2</w:t>
            </w:r>
            <w:r w:rsidR="00E501B0">
              <w:rPr>
                <w:rFonts w:ascii="Arial Narrow" w:hAnsi="Arial Narrow" w:cs="Arial Narrow"/>
                <w:b/>
                <w:bCs/>
              </w:rPr>
              <w:t>5</w:t>
            </w:r>
          </w:p>
        </w:tc>
      </w:tr>
      <w:tr w:rsidR="004E0C14" w:rsidRPr="00C70712" w14:paraId="12029634" w14:textId="77777777" w:rsidTr="00303EA5">
        <w:trPr>
          <w:trHeight w:val="294"/>
          <w:jc w:val="center"/>
        </w:trPr>
        <w:tc>
          <w:tcPr>
            <w:tcW w:w="1608" w:type="dxa"/>
            <w:noWrap/>
            <w:vAlign w:val="bottom"/>
          </w:tcPr>
          <w:p w14:paraId="742641AD" w14:textId="77777777" w:rsidR="004E0C14" w:rsidRPr="00C70712" w:rsidRDefault="004E0C14" w:rsidP="004E0C14">
            <w:pPr>
              <w:rPr>
                <w:rFonts w:ascii="Arial Narrow" w:hAnsi="Arial Narrow" w:cs="Arial Narrow"/>
                <w:b/>
                <w:bCs/>
              </w:rPr>
            </w:pPr>
            <w:r w:rsidRPr="00C70712">
              <w:rPr>
                <w:rFonts w:ascii="Arial Narrow" w:hAnsi="Arial Narrow" w:cs="Arial Narrow"/>
                <w:b/>
                <w:bCs/>
              </w:rPr>
              <w:t xml:space="preserve">divize PS Morava  </w:t>
            </w:r>
          </w:p>
        </w:tc>
        <w:tc>
          <w:tcPr>
            <w:tcW w:w="1795" w:type="dxa"/>
            <w:vAlign w:val="bottom"/>
          </w:tcPr>
          <w:p w14:paraId="7AB27D02" w14:textId="25475C54" w:rsidR="004E0C14" w:rsidRPr="00C70712" w:rsidRDefault="004E0C14" w:rsidP="004E0C14">
            <w:pPr>
              <w:ind w:right="503"/>
              <w:jc w:val="right"/>
              <w:rPr>
                <w:rFonts w:ascii="Arial Narrow" w:hAnsi="Arial Narrow" w:cs="Arial Narrow"/>
                <w:b/>
                <w:bCs/>
              </w:rPr>
            </w:pPr>
            <w:r>
              <w:rPr>
                <w:rFonts w:ascii="Arial Narrow" w:hAnsi="Arial Narrow" w:cs="Arial Narrow"/>
                <w:b/>
                <w:bCs/>
              </w:rPr>
              <w:t>13 623,50</w:t>
            </w:r>
          </w:p>
        </w:tc>
        <w:tc>
          <w:tcPr>
            <w:tcW w:w="1795" w:type="dxa"/>
            <w:noWrap/>
            <w:vAlign w:val="bottom"/>
          </w:tcPr>
          <w:p w14:paraId="2C72BCF9" w14:textId="3A740039" w:rsidR="004E0C14" w:rsidRPr="00C70712" w:rsidRDefault="004E0C14" w:rsidP="004E0C14">
            <w:pPr>
              <w:ind w:right="503"/>
              <w:jc w:val="right"/>
              <w:rPr>
                <w:rFonts w:ascii="Arial Narrow" w:hAnsi="Arial Narrow" w:cs="Arial Narrow"/>
                <w:b/>
                <w:bCs/>
              </w:rPr>
            </w:pPr>
            <w:r>
              <w:rPr>
                <w:rFonts w:ascii="Arial Narrow" w:hAnsi="Arial Narrow" w:cs="Arial Narrow"/>
                <w:b/>
                <w:bCs/>
              </w:rPr>
              <w:t>30 630,66</w:t>
            </w:r>
          </w:p>
        </w:tc>
        <w:tc>
          <w:tcPr>
            <w:tcW w:w="2086" w:type="dxa"/>
            <w:vAlign w:val="bottom"/>
          </w:tcPr>
          <w:p w14:paraId="48C8710D" w14:textId="3F77ADC4" w:rsidR="004E0C14" w:rsidRPr="00C70712" w:rsidRDefault="004E0C14" w:rsidP="004E0C14">
            <w:pPr>
              <w:ind w:right="556"/>
              <w:jc w:val="right"/>
              <w:rPr>
                <w:rFonts w:ascii="Arial Narrow" w:hAnsi="Arial Narrow" w:cs="Arial Narrow"/>
                <w:b/>
                <w:bCs/>
              </w:rPr>
            </w:pPr>
            <w:r w:rsidRPr="001F2B3D">
              <w:rPr>
                <w:rFonts w:ascii="Arial Narrow" w:hAnsi="Arial Narrow" w:cs="Arial Narrow"/>
                <w:b/>
                <w:bCs/>
              </w:rPr>
              <w:t>0,0</w:t>
            </w:r>
            <w:r>
              <w:rPr>
                <w:rFonts w:ascii="Arial Narrow" w:hAnsi="Arial Narrow" w:cs="Arial Narrow"/>
                <w:b/>
                <w:bCs/>
              </w:rPr>
              <w:t>8</w:t>
            </w:r>
          </w:p>
        </w:tc>
        <w:tc>
          <w:tcPr>
            <w:tcW w:w="2038" w:type="dxa"/>
            <w:noWrap/>
            <w:vAlign w:val="bottom"/>
          </w:tcPr>
          <w:p w14:paraId="4CA5DC55" w14:textId="1A449607" w:rsidR="004E0C14" w:rsidRPr="00C70712" w:rsidRDefault="004E0C14" w:rsidP="004E0C14">
            <w:pPr>
              <w:ind w:right="503"/>
              <w:jc w:val="right"/>
              <w:rPr>
                <w:rFonts w:ascii="Arial Narrow" w:hAnsi="Arial Narrow" w:cs="Arial Narrow"/>
                <w:b/>
                <w:bCs/>
              </w:rPr>
            </w:pPr>
            <w:r>
              <w:rPr>
                <w:rFonts w:ascii="Arial Narrow" w:hAnsi="Arial Narrow" w:cs="Arial Narrow"/>
                <w:b/>
                <w:bCs/>
              </w:rPr>
              <w:t>1,78</w:t>
            </w:r>
          </w:p>
        </w:tc>
      </w:tr>
      <w:tr w:rsidR="004E0C14" w:rsidRPr="00C70712" w14:paraId="02F27461" w14:textId="77777777" w:rsidTr="00303EA5">
        <w:trPr>
          <w:trHeight w:val="294"/>
          <w:jc w:val="center"/>
        </w:trPr>
        <w:tc>
          <w:tcPr>
            <w:tcW w:w="1608" w:type="dxa"/>
            <w:noWrap/>
            <w:vAlign w:val="bottom"/>
          </w:tcPr>
          <w:p w14:paraId="0848FCE5" w14:textId="77777777" w:rsidR="004E0C14" w:rsidRPr="00C70712" w:rsidRDefault="004E0C14" w:rsidP="004E0C14">
            <w:pPr>
              <w:rPr>
                <w:rFonts w:ascii="Arial Narrow" w:hAnsi="Arial Narrow" w:cs="Arial Narrow"/>
                <w:b/>
                <w:bCs/>
              </w:rPr>
            </w:pPr>
            <w:r w:rsidRPr="00C70712">
              <w:rPr>
                <w:rFonts w:ascii="Arial Narrow" w:hAnsi="Arial Narrow" w:cs="Arial Narrow"/>
                <w:b/>
                <w:bCs/>
              </w:rPr>
              <w:t>divize PS Čechy</w:t>
            </w:r>
          </w:p>
        </w:tc>
        <w:tc>
          <w:tcPr>
            <w:tcW w:w="1795" w:type="dxa"/>
            <w:vAlign w:val="center"/>
          </w:tcPr>
          <w:p w14:paraId="731A92EA" w14:textId="4D483624" w:rsidR="004E0C14" w:rsidRPr="00C70712" w:rsidRDefault="004E0C14" w:rsidP="004E0C14">
            <w:pPr>
              <w:ind w:right="503"/>
              <w:jc w:val="right"/>
              <w:rPr>
                <w:rFonts w:ascii="Arial Narrow" w:hAnsi="Arial Narrow" w:cs="Arial Narrow"/>
                <w:b/>
                <w:bCs/>
              </w:rPr>
            </w:pPr>
            <w:r>
              <w:rPr>
                <w:rFonts w:ascii="Arial Narrow" w:hAnsi="Arial Narrow" w:cs="Arial Narrow"/>
                <w:b/>
                <w:bCs/>
              </w:rPr>
              <w:t>2 915,21</w:t>
            </w:r>
          </w:p>
        </w:tc>
        <w:tc>
          <w:tcPr>
            <w:tcW w:w="1795" w:type="dxa"/>
            <w:noWrap/>
            <w:vAlign w:val="center"/>
          </w:tcPr>
          <w:p w14:paraId="5D82FDE9" w14:textId="5E4F258D" w:rsidR="004E0C14" w:rsidRPr="00C70712" w:rsidRDefault="004E0C14" w:rsidP="004E0C14">
            <w:pPr>
              <w:ind w:right="503"/>
              <w:jc w:val="right"/>
              <w:rPr>
                <w:rFonts w:ascii="Arial Narrow" w:hAnsi="Arial Narrow" w:cs="Arial Narrow"/>
                <w:b/>
                <w:bCs/>
              </w:rPr>
            </w:pPr>
            <w:r>
              <w:rPr>
                <w:rFonts w:ascii="Arial Narrow" w:hAnsi="Arial Narrow" w:cs="Arial Narrow"/>
                <w:b/>
                <w:bCs/>
              </w:rPr>
              <w:t>8 690,10</w:t>
            </w:r>
          </w:p>
        </w:tc>
        <w:tc>
          <w:tcPr>
            <w:tcW w:w="2086" w:type="dxa"/>
            <w:vAlign w:val="center"/>
          </w:tcPr>
          <w:p w14:paraId="0553CADC" w14:textId="7F6B8E99" w:rsidR="004E0C14" w:rsidRPr="00C70712" w:rsidRDefault="004E0C14" w:rsidP="004E0C14">
            <w:pPr>
              <w:ind w:right="556"/>
              <w:jc w:val="right"/>
              <w:rPr>
                <w:rFonts w:ascii="Arial Narrow" w:hAnsi="Arial Narrow" w:cs="Arial Narrow"/>
                <w:b/>
                <w:bCs/>
              </w:rPr>
            </w:pPr>
            <w:r>
              <w:rPr>
                <w:rFonts w:ascii="Arial Narrow" w:hAnsi="Arial Narrow" w:cs="Arial Narrow"/>
                <w:b/>
                <w:bCs/>
              </w:rPr>
              <w:t>85</w:t>
            </w:r>
            <w:r w:rsidRPr="001F2B3D">
              <w:rPr>
                <w:rFonts w:ascii="Arial Narrow" w:hAnsi="Arial Narrow" w:cs="Arial Narrow"/>
                <w:b/>
                <w:bCs/>
              </w:rPr>
              <w:t>,</w:t>
            </w:r>
            <w:r>
              <w:rPr>
                <w:rFonts w:ascii="Arial Narrow" w:hAnsi="Arial Narrow" w:cs="Arial Narrow"/>
                <w:b/>
                <w:bCs/>
              </w:rPr>
              <w:t>14</w:t>
            </w:r>
          </w:p>
        </w:tc>
        <w:tc>
          <w:tcPr>
            <w:tcW w:w="2038" w:type="dxa"/>
            <w:noWrap/>
            <w:vAlign w:val="center"/>
          </w:tcPr>
          <w:p w14:paraId="7A9A0D05" w14:textId="0CF30771" w:rsidR="004E0C14" w:rsidRPr="00C70712" w:rsidRDefault="004E0C14" w:rsidP="004E0C14">
            <w:pPr>
              <w:ind w:right="503"/>
              <w:jc w:val="right"/>
              <w:rPr>
                <w:rFonts w:ascii="Arial Narrow" w:hAnsi="Arial Narrow" w:cs="Arial Narrow"/>
                <w:b/>
                <w:bCs/>
              </w:rPr>
            </w:pPr>
            <w:r>
              <w:rPr>
                <w:rFonts w:ascii="Arial Narrow" w:hAnsi="Arial Narrow" w:cs="Arial Narrow"/>
                <w:b/>
                <w:bCs/>
              </w:rPr>
              <w:t>188,49</w:t>
            </w:r>
          </w:p>
        </w:tc>
      </w:tr>
      <w:tr w:rsidR="004E0C14" w:rsidRPr="00C70712" w14:paraId="4154B12F" w14:textId="77777777" w:rsidTr="00303EA5">
        <w:trPr>
          <w:trHeight w:val="294"/>
          <w:jc w:val="center"/>
        </w:trPr>
        <w:tc>
          <w:tcPr>
            <w:tcW w:w="1608" w:type="dxa"/>
            <w:noWrap/>
            <w:vAlign w:val="bottom"/>
          </w:tcPr>
          <w:p w14:paraId="2A674E95" w14:textId="77777777" w:rsidR="004E0C14" w:rsidRPr="00C70712" w:rsidRDefault="004E0C14" w:rsidP="004E0C14">
            <w:pPr>
              <w:rPr>
                <w:rFonts w:ascii="Arial Narrow" w:hAnsi="Arial Narrow" w:cs="Arial Narrow"/>
                <w:b/>
                <w:bCs/>
              </w:rPr>
            </w:pPr>
            <w:r w:rsidRPr="00C70712">
              <w:rPr>
                <w:rFonts w:ascii="Arial Narrow" w:hAnsi="Arial Narrow" w:cs="Arial Narrow"/>
                <w:b/>
                <w:bCs/>
              </w:rPr>
              <w:t>divize DS</w:t>
            </w:r>
          </w:p>
        </w:tc>
        <w:tc>
          <w:tcPr>
            <w:tcW w:w="1795" w:type="dxa"/>
            <w:vAlign w:val="bottom"/>
          </w:tcPr>
          <w:p w14:paraId="583E7D73" w14:textId="6F9D3DA2" w:rsidR="004E0C14" w:rsidRPr="00C70712" w:rsidRDefault="004E0C14" w:rsidP="004E0C14">
            <w:pPr>
              <w:ind w:right="503"/>
              <w:jc w:val="right"/>
              <w:rPr>
                <w:rFonts w:ascii="Arial Narrow" w:hAnsi="Arial Narrow" w:cs="Arial Narrow"/>
                <w:b/>
                <w:bCs/>
              </w:rPr>
            </w:pPr>
            <w:r>
              <w:rPr>
                <w:rFonts w:ascii="Arial Narrow" w:hAnsi="Arial Narrow" w:cs="Arial Narrow"/>
                <w:b/>
                <w:bCs/>
              </w:rPr>
              <w:t>9 363,62</w:t>
            </w:r>
          </w:p>
        </w:tc>
        <w:tc>
          <w:tcPr>
            <w:tcW w:w="1795" w:type="dxa"/>
            <w:noWrap/>
            <w:vAlign w:val="bottom"/>
          </w:tcPr>
          <w:p w14:paraId="705F9504" w14:textId="1EFECD92" w:rsidR="004E0C14" w:rsidRPr="00C70712" w:rsidRDefault="004E0C14" w:rsidP="004E0C14">
            <w:pPr>
              <w:ind w:right="503"/>
              <w:jc w:val="right"/>
              <w:rPr>
                <w:rFonts w:ascii="Arial Narrow" w:hAnsi="Arial Narrow" w:cs="Arial Narrow"/>
                <w:b/>
                <w:bCs/>
              </w:rPr>
            </w:pPr>
            <w:r>
              <w:rPr>
                <w:rFonts w:ascii="Arial Narrow" w:hAnsi="Arial Narrow" w:cs="Arial Narrow"/>
                <w:b/>
                <w:bCs/>
              </w:rPr>
              <w:t>241 978,49</w:t>
            </w:r>
          </w:p>
        </w:tc>
        <w:tc>
          <w:tcPr>
            <w:tcW w:w="2086" w:type="dxa"/>
            <w:vAlign w:val="bottom"/>
          </w:tcPr>
          <w:p w14:paraId="1DE4BE67" w14:textId="3027995B" w:rsidR="004E0C14" w:rsidRPr="00C70712" w:rsidRDefault="004E0C14" w:rsidP="004E0C14">
            <w:pPr>
              <w:ind w:right="556"/>
              <w:jc w:val="right"/>
              <w:rPr>
                <w:rFonts w:ascii="Arial Narrow" w:hAnsi="Arial Narrow" w:cs="Arial Narrow"/>
                <w:b/>
                <w:bCs/>
              </w:rPr>
            </w:pPr>
            <w:r>
              <w:rPr>
                <w:rFonts w:ascii="Arial Narrow" w:hAnsi="Arial Narrow" w:cs="Arial Narrow"/>
                <w:b/>
                <w:bCs/>
              </w:rPr>
              <w:t>36</w:t>
            </w:r>
            <w:r w:rsidRPr="001F2B3D">
              <w:rPr>
                <w:rFonts w:ascii="Arial Narrow" w:hAnsi="Arial Narrow" w:cs="Arial Narrow"/>
                <w:b/>
                <w:bCs/>
              </w:rPr>
              <w:t>,</w:t>
            </w:r>
            <w:r>
              <w:rPr>
                <w:rFonts w:ascii="Arial Narrow" w:hAnsi="Arial Narrow" w:cs="Arial Narrow"/>
                <w:b/>
                <w:bCs/>
              </w:rPr>
              <w:t>06</w:t>
            </w:r>
          </w:p>
        </w:tc>
        <w:tc>
          <w:tcPr>
            <w:tcW w:w="2038" w:type="dxa"/>
            <w:noWrap/>
            <w:vAlign w:val="bottom"/>
          </w:tcPr>
          <w:p w14:paraId="6B694A4F" w14:textId="21D907ED" w:rsidR="004E0C14" w:rsidRPr="00C70712" w:rsidRDefault="004E0C14" w:rsidP="004E0C14">
            <w:pPr>
              <w:ind w:right="503"/>
              <w:jc w:val="right"/>
              <w:rPr>
                <w:rFonts w:ascii="Arial Narrow" w:hAnsi="Arial Narrow" w:cs="Arial Narrow"/>
                <w:b/>
                <w:bCs/>
              </w:rPr>
            </w:pPr>
            <w:r>
              <w:rPr>
                <w:rFonts w:ascii="Arial Narrow" w:hAnsi="Arial Narrow" w:cs="Arial Narrow"/>
                <w:b/>
                <w:bCs/>
              </w:rPr>
              <w:t>8 308,02</w:t>
            </w:r>
          </w:p>
        </w:tc>
      </w:tr>
      <w:tr w:rsidR="004E0C14" w:rsidRPr="00C70712" w14:paraId="01FE76E6" w14:textId="77777777" w:rsidTr="00303EA5">
        <w:trPr>
          <w:trHeight w:val="294"/>
          <w:jc w:val="center"/>
        </w:trPr>
        <w:tc>
          <w:tcPr>
            <w:tcW w:w="1608" w:type="dxa"/>
            <w:noWrap/>
            <w:vAlign w:val="bottom"/>
          </w:tcPr>
          <w:p w14:paraId="691E34E8" w14:textId="180B2AFA" w:rsidR="004E0C14" w:rsidRPr="00C70712" w:rsidRDefault="004E0C14" w:rsidP="004E0C14">
            <w:pPr>
              <w:rPr>
                <w:rFonts w:ascii="Arial Narrow" w:hAnsi="Arial Narrow" w:cs="Arial Narrow"/>
                <w:b/>
                <w:bCs/>
              </w:rPr>
            </w:pPr>
            <w:r w:rsidRPr="00C70712">
              <w:rPr>
                <w:rFonts w:ascii="Arial Narrow" w:hAnsi="Arial Narrow" w:cs="Arial Narrow"/>
                <w:b/>
                <w:bCs/>
              </w:rPr>
              <w:t xml:space="preserve">divize SS </w:t>
            </w:r>
          </w:p>
        </w:tc>
        <w:tc>
          <w:tcPr>
            <w:tcW w:w="1795" w:type="dxa"/>
            <w:vAlign w:val="center"/>
          </w:tcPr>
          <w:p w14:paraId="46E0AA82" w14:textId="3903D90B" w:rsidR="004E0C14" w:rsidRPr="00C70712" w:rsidRDefault="004E0C14" w:rsidP="004E0C14">
            <w:pPr>
              <w:ind w:right="503"/>
              <w:jc w:val="right"/>
              <w:rPr>
                <w:rFonts w:ascii="Arial Narrow" w:hAnsi="Arial Narrow" w:cs="Arial Narrow"/>
                <w:b/>
                <w:bCs/>
              </w:rPr>
            </w:pPr>
            <w:r>
              <w:rPr>
                <w:rFonts w:ascii="Arial Narrow" w:hAnsi="Arial Narrow" w:cs="Arial Narrow"/>
                <w:b/>
                <w:bCs/>
              </w:rPr>
              <w:t>223,78</w:t>
            </w:r>
          </w:p>
        </w:tc>
        <w:tc>
          <w:tcPr>
            <w:tcW w:w="1795" w:type="dxa"/>
            <w:noWrap/>
            <w:vAlign w:val="center"/>
          </w:tcPr>
          <w:p w14:paraId="33FA0B3A" w14:textId="648B6B50" w:rsidR="004E0C14" w:rsidRPr="00C70712" w:rsidRDefault="004E0C14" w:rsidP="004E0C14">
            <w:pPr>
              <w:ind w:right="503"/>
              <w:jc w:val="right"/>
              <w:rPr>
                <w:rFonts w:ascii="Arial Narrow" w:hAnsi="Arial Narrow" w:cs="Arial Narrow"/>
                <w:b/>
                <w:bCs/>
              </w:rPr>
            </w:pPr>
            <w:r>
              <w:rPr>
                <w:rFonts w:ascii="Arial Narrow" w:hAnsi="Arial Narrow" w:cs="Arial Narrow"/>
                <w:b/>
                <w:bCs/>
              </w:rPr>
              <w:t>53,94</w:t>
            </w:r>
          </w:p>
        </w:tc>
        <w:tc>
          <w:tcPr>
            <w:tcW w:w="2086" w:type="dxa"/>
            <w:vAlign w:val="center"/>
          </w:tcPr>
          <w:p w14:paraId="1A8D8D49" w14:textId="12FDA4D8" w:rsidR="004E0C14" w:rsidRPr="00C70712" w:rsidRDefault="004E0C14" w:rsidP="004E0C14">
            <w:pPr>
              <w:ind w:right="556"/>
              <w:jc w:val="right"/>
              <w:rPr>
                <w:rFonts w:ascii="Arial Narrow" w:hAnsi="Arial Narrow" w:cs="Arial Narrow"/>
                <w:b/>
                <w:bCs/>
              </w:rPr>
            </w:pPr>
            <w:r w:rsidRPr="001F2B3D">
              <w:rPr>
                <w:rFonts w:ascii="Arial Narrow" w:hAnsi="Arial Narrow" w:cs="Arial Narrow"/>
                <w:b/>
                <w:bCs/>
              </w:rPr>
              <w:t>0,0</w:t>
            </w:r>
            <w:r>
              <w:rPr>
                <w:rFonts w:ascii="Arial Narrow" w:hAnsi="Arial Narrow" w:cs="Arial Narrow"/>
                <w:b/>
                <w:bCs/>
              </w:rPr>
              <w:t>1</w:t>
            </w:r>
          </w:p>
        </w:tc>
        <w:tc>
          <w:tcPr>
            <w:tcW w:w="2038" w:type="dxa"/>
            <w:noWrap/>
            <w:vAlign w:val="center"/>
          </w:tcPr>
          <w:p w14:paraId="4371DB7F" w14:textId="3D1BCA2B" w:rsidR="004E0C14" w:rsidRPr="00C70712" w:rsidRDefault="004E0C14" w:rsidP="004E0C14">
            <w:pPr>
              <w:ind w:right="503"/>
              <w:jc w:val="right"/>
              <w:rPr>
                <w:rFonts w:ascii="Arial Narrow" w:hAnsi="Arial Narrow" w:cs="Arial Narrow"/>
                <w:b/>
                <w:bCs/>
              </w:rPr>
            </w:pPr>
            <w:r w:rsidRPr="001F2B3D">
              <w:rPr>
                <w:rFonts w:ascii="Arial Narrow" w:hAnsi="Arial Narrow" w:cs="Arial Narrow"/>
                <w:b/>
                <w:bCs/>
              </w:rPr>
              <w:t>0,0</w:t>
            </w:r>
            <w:r>
              <w:rPr>
                <w:rFonts w:ascii="Arial Narrow" w:hAnsi="Arial Narrow" w:cs="Arial Narrow"/>
                <w:b/>
                <w:bCs/>
              </w:rPr>
              <w:t>0</w:t>
            </w:r>
          </w:p>
        </w:tc>
      </w:tr>
      <w:tr w:rsidR="004E0C14" w:rsidRPr="00C70712" w14:paraId="4FD195E5" w14:textId="77777777" w:rsidTr="00DB70C3">
        <w:trPr>
          <w:trHeight w:val="310"/>
          <w:jc w:val="center"/>
        </w:trPr>
        <w:tc>
          <w:tcPr>
            <w:tcW w:w="1608" w:type="dxa"/>
            <w:shd w:val="clear" w:color="auto" w:fill="DAEEF3" w:themeFill="accent5" w:themeFillTint="33"/>
            <w:noWrap/>
            <w:vAlign w:val="bottom"/>
          </w:tcPr>
          <w:p w14:paraId="1A240E47" w14:textId="77777777" w:rsidR="004E0C14" w:rsidRPr="00C70712" w:rsidRDefault="004E0C14" w:rsidP="004E0C14">
            <w:pPr>
              <w:rPr>
                <w:rFonts w:ascii="Arial Narrow" w:hAnsi="Arial Narrow" w:cs="Arial Narrow"/>
                <w:b/>
                <w:bCs/>
              </w:rPr>
            </w:pPr>
            <w:r w:rsidRPr="00C70712">
              <w:rPr>
                <w:rFonts w:ascii="Arial Narrow" w:hAnsi="Arial Narrow" w:cs="Arial Narrow"/>
                <w:b/>
                <w:bCs/>
              </w:rPr>
              <w:t xml:space="preserve">Celkem </w:t>
            </w:r>
          </w:p>
        </w:tc>
        <w:tc>
          <w:tcPr>
            <w:tcW w:w="1795" w:type="dxa"/>
            <w:shd w:val="clear" w:color="auto" w:fill="DAEEF3" w:themeFill="accent5" w:themeFillTint="33"/>
            <w:vAlign w:val="bottom"/>
          </w:tcPr>
          <w:p w14:paraId="74448086" w14:textId="14F91049" w:rsidR="004E0C14" w:rsidRPr="00C70712" w:rsidRDefault="004E0C14" w:rsidP="004E0C14">
            <w:pPr>
              <w:ind w:right="503"/>
              <w:jc w:val="right"/>
              <w:rPr>
                <w:rFonts w:ascii="Arial Narrow" w:hAnsi="Arial Narrow" w:cs="Arial Narrow"/>
                <w:b/>
                <w:bCs/>
              </w:rPr>
            </w:pPr>
            <w:r>
              <w:rPr>
                <w:rFonts w:ascii="Arial Narrow" w:hAnsi="Arial Narrow" w:cs="Arial Narrow"/>
                <w:b/>
                <w:bCs/>
              </w:rPr>
              <w:t>26 126,11</w:t>
            </w:r>
          </w:p>
        </w:tc>
        <w:tc>
          <w:tcPr>
            <w:tcW w:w="1795" w:type="dxa"/>
            <w:shd w:val="clear" w:color="auto" w:fill="DAEEF3" w:themeFill="accent5" w:themeFillTint="33"/>
            <w:noWrap/>
            <w:vAlign w:val="bottom"/>
          </w:tcPr>
          <w:p w14:paraId="03039782" w14:textId="400445F5" w:rsidR="004E0C14" w:rsidRPr="00C70712" w:rsidRDefault="004E0C14" w:rsidP="004E0C14">
            <w:pPr>
              <w:ind w:right="503"/>
              <w:jc w:val="right"/>
              <w:rPr>
                <w:rFonts w:ascii="Arial Narrow" w:hAnsi="Arial Narrow" w:cs="Arial Narrow"/>
                <w:b/>
                <w:bCs/>
              </w:rPr>
            </w:pPr>
            <w:r>
              <w:rPr>
                <w:rFonts w:ascii="Arial Narrow" w:hAnsi="Arial Narrow" w:cs="Arial Narrow"/>
                <w:b/>
                <w:bCs/>
              </w:rPr>
              <w:t>281 353,20</w:t>
            </w:r>
          </w:p>
        </w:tc>
        <w:tc>
          <w:tcPr>
            <w:tcW w:w="2086" w:type="dxa"/>
            <w:shd w:val="clear" w:color="auto" w:fill="DAEEF3" w:themeFill="accent5" w:themeFillTint="33"/>
            <w:vAlign w:val="bottom"/>
          </w:tcPr>
          <w:p w14:paraId="3BD80F66" w14:textId="330DBE0D" w:rsidR="004E0C14" w:rsidRPr="00C70712" w:rsidRDefault="004E0C14" w:rsidP="004E0C14">
            <w:pPr>
              <w:ind w:right="556"/>
              <w:jc w:val="right"/>
              <w:rPr>
                <w:rFonts w:ascii="Arial Narrow" w:hAnsi="Arial Narrow" w:cs="Arial Narrow"/>
                <w:b/>
                <w:bCs/>
              </w:rPr>
            </w:pPr>
            <w:r>
              <w:rPr>
                <w:rFonts w:ascii="Arial Narrow" w:hAnsi="Arial Narrow" w:cs="Arial Narrow"/>
                <w:b/>
                <w:bCs/>
              </w:rPr>
              <w:t>121</w:t>
            </w:r>
            <w:r w:rsidRPr="001F2B3D">
              <w:rPr>
                <w:rFonts w:ascii="Arial Narrow" w:hAnsi="Arial Narrow" w:cs="Arial Narrow"/>
                <w:b/>
                <w:bCs/>
              </w:rPr>
              <w:t>,</w:t>
            </w:r>
            <w:r>
              <w:rPr>
                <w:rFonts w:ascii="Arial Narrow" w:hAnsi="Arial Narrow" w:cs="Arial Narrow"/>
                <w:b/>
                <w:bCs/>
              </w:rPr>
              <w:t>29</w:t>
            </w:r>
          </w:p>
        </w:tc>
        <w:tc>
          <w:tcPr>
            <w:tcW w:w="2038" w:type="dxa"/>
            <w:shd w:val="clear" w:color="auto" w:fill="DAEEF3" w:themeFill="accent5" w:themeFillTint="33"/>
            <w:noWrap/>
            <w:vAlign w:val="bottom"/>
          </w:tcPr>
          <w:p w14:paraId="6AD3863C" w14:textId="1147730C" w:rsidR="004E0C14" w:rsidRPr="00C70712" w:rsidRDefault="004E0C14" w:rsidP="004E0C14">
            <w:pPr>
              <w:ind w:right="503"/>
              <w:jc w:val="right"/>
              <w:rPr>
                <w:rFonts w:ascii="Arial Narrow" w:hAnsi="Arial Narrow" w:cs="Arial Narrow"/>
                <w:b/>
                <w:bCs/>
              </w:rPr>
            </w:pPr>
            <w:r>
              <w:rPr>
                <w:rFonts w:ascii="Arial Narrow" w:hAnsi="Arial Narrow" w:cs="Arial Narrow"/>
                <w:b/>
                <w:bCs/>
              </w:rPr>
              <w:t>8 498,29</w:t>
            </w:r>
          </w:p>
        </w:tc>
      </w:tr>
    </w:tbl>
    <w:p w14:paraId="595609A1" w14:textId="77777777" w:rsidR="00F06ECD" w:rsidRPr="00C70712" w:rsidRDefault="007E206F" w:rsidP="00C13083">
      <w:pPr>
        <w:autoSpaceDE w:val="0"/>
        <w:autoSpaceDN w:val="0"/>
        <w:adjustRightInd w:val="0"/>
        <w:spacing w:before="120"/>
        <w:rPr>
          <w:rFonts w:ascii="Arial Narrow" w:hAnsi="Arial Narrow" w:cs="Arial Narrow"/>
          <w:sz w:val="24"/>
          <w:szCs w:val="24"/>
        </w:rPr>
      </w:pPr>
      <w:r w:rsidRPr="00C70712">
        <w:rPr>
          <w:rFonts w:ascii="Arial Narrow" w:hAnsi="Arial Narrow" w:cs="Arial Narrow"/>
          <w:sz w:val="24"/>
          <w:szCs w:val="24"/>
        </w:rPr>
        <w:t>Dlouhodobá snaha na snižování NO odpadů je ovlivněna strukturou</w:t>
      </w:r>
      <w:r w:rsidR="00785DE6" w:rsidRPr="00C70712">
        <w:rPr>
          <w:rFonts w:ascii="Arial Narrow" w:hAnsi="Arial Narrow" w:cs="Arial Narrow"/>
          <w:sz w:val="24"/>
          <w:szCs w:val="24"/>
        </w:rPr>
        <w:t xml:space="preserve"> zakázky</w:t>
      </w:r>
      <w:r w:rsidR="00F06ECD" w:rsidRPr="00C70712">
        <w:rPr>
          <w:rFonts w:ascii="Arial Narrow" w:hAnsi="Arial Narrow" w:cs="Arial Narrow"/>
          <w:sz w:val="24"/>
          <w:szCs w:val="24"/>
        </w:rPr>
        <w:t>, zejména</w:t>
      </w:r>
      <w:r w:rsidRPr="00C70712">
        <w:rPr>
          <w:rFonts w:ascii="Arial Narrow" w:hAnsi="Arial Narrow" w:cs="Arial Narrow"/>
          <w:sz w:val="24"/>
          <w:szCs w:val="24"/>
        </w:rPr>
        <w:t xml:space="preserve"> objemem </w:t>
      </w:r>
      <w:r w:rsidR="00785DE6" w:rsidRPr="00C70712">
        <w:rPr>
          <w:rFonts w:ascii="Arial Narrow" w:hAnsi="Arial Narrow" w:cs="Arial Narrow"/>
          <w:sz w:val="24"/>
          <w:szCs w:val="24"/>
        </w:rPr>
        <w:t>prací</w:t>
      </w:r>
      <w:r w:rsidR="00F06ECD" w:rsidRPr="00C70712">
        <w:rPr>
          <w:rFonts w:ascii="Arial Narrow" w:hAnsi="Arial Narrow" w:cs="Arial Narrow"/>
          <w:sz w:val="24"/>
          <w:szCs w:val="24"/>
        </w:rPr>
        <w:t xml:space="preserve"> při </w:t>
      </w:r>
      <w:r w:rsidR="00F06ECD" w:rsidRPr="00C70712">
        <w:rPr>
          <w:rFonts w:ascii="Arial Narrow" w:hAnsi="Arial Narrow"/>
          <w:sz w:val="24"/>
          <w:szCs w:val="24"/>
        </w:rPr>
        <w:t>likvidaci ekologické zátěže</w:t>
      </w:r>
      <w:r w:rsidRPr="00C70712">
        <w:rPr>
          <w:rFonts w:ascii="Arial Narrow" w:hAnsi="Arial Narrow" w:cs="Arial Narrow"/>
          <w:sz w:val="24"/>
          <w:szCs w:val="24"/>
        </w:rPr>
        <w:t>.</w:t>
      </w:r>
      <w:r w:rsidR="00067C63" w:rsidRPr="00C70712">
        <w:rPr>
          <w:rFonts w:ascii="Arial Narrow" w:hAnsi="Arial Narrow" w:cs="Arial Narrow"/>
          <w:sz w:val="24"/>
          <w:szCs w:val="24"/>
        </w:rPr>
        <w:t xml:space="preserve"> </w:t>
      </w:r>
    </w:p>
    <w:p w14:paraId="2AB52BC9" w14:textId="6BA9719F" w:rsidR="00F110AC" w:rsidRPr="00C70712" w:rsidRDefault="001D4C6E" w:rsidP="00C13083">
      <w:pPr>
        <w:autoSpaceDE w:val="0"/>
        <w:autoSpaceDN w:val="0"/>
        <w:adjustRightInd w:val="0"/>
        <w:spacing w:before="120"/>
        <w:rPr>
          <w:rFonts w:ascii="Arial Narrow" w:hAnsi="Arial Narrow" w:cs="Arial Narrow"/>
          <w:sz w:val="24"/>
          <w:szCs w:val="24"/>
        </w:rPr>
      </w:pPr>
      <w:r w:rsidRPr="00C70712">
        <w:rPr>
          <w:rFonts w:ascii="Arial Narrow" w:hAnsi="Arial Narrow" w:cs="Arial Narrow"/>
          <w:sz w:val="24"/>
          <w:szCs w:val="24"/>
        </w:rPr>
        <w:t xml:space="preserve">Naším cílem </w:t>
      </w:r>
      <w:r w:rsidR="000401D0" w:rsidRPr="00C70712">
        <w:rPr>
          <w:rFonts w:ascii="Arial Narrow" w:hAnsi="Arial Narrow" w:cs="Arial Narrow"/>
          <w:sz w:val="24"/>
          <w:szCs w:val="24"/>
        </w:rPr>
        <w:t>je</w:t>
      </w:r>
      <w:r w:rsidRPr="00C70712">
        <w:rPr>
          <w:rFonts w:ascii="Arial Narrow" w:hAnsi="Arial Narrow" w:cs="Arial Narrow"/>
          <w:sz w:val="24"/>
          <w:szCs w:val="24"/>
        </w:rPr>
        <w:t xml:space="preserve"> využít stavební odpady a zajistit přednostní materiálové v</w:t>
      </w:r>
      <w:r w:rsidR="00F06ECD" w:rsidRPr="00C70712">
        <w:rPr>
          <w:rFonts w:ascii="Arial Narrow" w:hAnsi="Arial Narrow" w:cs="Arial Narrow"/>
          <w:sz w:val="24"/>
          <w:szCs w:val="24"/>
        </w:rPr>
        <w:t>yužití, případně je předávat do </w:t>
      </w:r>
      <w:r w:rsidRPr="00C70712">
        <w:rPr>
          <w:rFonts w:ascii="Arial Narrow" w:hAnsi="Arial Narrow" w:cs="Arial Narrow"/>
          <w:sz w:val="24"/>
          <w:szCs w:val="24"/>
        </w:rPr>
        <w:t>vlastnictví osobám oprávněným k jejich převzetí, které mají zařízení pro t</w:t>
      </w:r>
      <w:r w:rsidR="00F06ECD" w:rsidRPr="00C70712">
        <w:rPr>
          <w:rFonts w:ascii="Arial Narrow" w:hAnsi="Arial Narrow" w:cs="Arial Narrow"/>
          <w:sz w:val="24"/>
          <w:szCs w:val="24"/>
        </w:rPr>
        <w:t>řídění a recyklaci stavebních a </w:t>
      </w:r>
      <w:r w:rsidRPr="00C70712">
        <w:rPr>
          <w:rFonts w:ascii="Arial Narrow" w:hAnsi="Arial Narrow" w:cs="Arial Narrow"/>
          <w:sz w:val="24"/>
          <w:szCs w:val="24"/>
        </w:rPr>
        <w:t xml:space="preserve">jiných odpadů (třídící recyklační dvory, recyklační mobilní linky, rekultivace krajiny). </w:t>
      </w:r>
    </w:p>
    <w:p w14:paraId="36F1179B" w14:textId="2F4A0145" w:rsidR="001D4C6E" w:rsidRPr="00C70712" w:rsidRDefault="001D4C6E" w:rsidP="00C13083">
      <w:pPr>
        <w:tabs>
          <w:tab w:val="left" w:pos="284"/>
        </w:tabs>
        <w:spacing w:before="120"/>
        <w:jc w:val="both"/>
        <w:rPr>
          <w:rFonts w:ascii="Arial Narrow" w:hAnsi="Arial Narrow" w:cs="Arial Narrow"/>
          <w:b/>
          <w:sz w:val="24"/>
          <w:szCs w:val="24"/>
        </w:rPr>
      </w:pPr>
      <w:r w:rsidRPr="00C70712">
        <w:rPr>
          <w:rFonts w:ascii="Arial Narrow" w:hAnsi="Arial Narrow" w:cs="Arial Narrow"/>
          <w:b/>
          <w:sz w:val="24"/>
          <w:szCs w:val="24"/>
        </w:rPr>
        <w:t>Roční rekapitulace nákladů na likvidaci odpadů u jednotlivých divizí za rok 20</w:t>
      </w:r>
      <w:r w:rsidR="0045187F">
        <w:rPr>
          <w:rFonts w:ascii="Arial Narrow" w:hAnsi="Arial Narrow" w:cs="Arial Narrow"/>
          <w:b/>
          <w:sz w:val="24"/>
          <w:szCs w:val="24"/>
        </w:rPr>
        <w:t>2</w:t>
      </w:r>
      <w:r w:rsidR="00E501B0">
        <w:rPr>
          <w:rFonts w:ascii="Arial Narrow" w:hAnsi="Arial Narrow" w:cs="Arial Narrow"/>
          <w:b/>
          <w:sz w:val="24"/>
          <w:szCs w:val="24"/>
        </w:rPr>
        <w:t>5</w:t>
      </w:r>
    </w:p>
    <w:tbl>
      <w:tblPr>
        <w:tblW w:w="90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1156"/>
        <w:gridCol w:w="1173"/>
        <w:gridCol w:w="1041"/>
        <w:gridCol w:w="1043"/>
        <w:gridCol w:w="1188"/>
        <w:gridCol w:w="1098"/>
        <w:gridCol w:w="1379"/>
      </w:tblGrid>
      <w:tr w:rsidR="00A3124E" w:rsidRPr="00C70712" w14:paraId="3539B137" w14:textId="77777777" w:rsidTr="00A23AC8">
        <w:trPr>
          <w:trHeight w:val="437"/>
        </w:trPr>
        <w:tc>
          <w:tcPr>
            <w:tcW w:w="976" w:type="dxa"/>
            <w:shd w:val="clear" w:color="auto" w:fill="DAEEF3" w:themeFill="accent5" w:themeFillTint="33"/>
            <w:noWrap/>
            <w:vAlign w:val="bottom"/>
          </w:tcPr>
          <w:p w14:paraId="5A2366AE" w14:textId="77777777" w:rsidR="007E206F" w:rsidRPr="00C70712" w:rsidRDefault="007E206F" w:rsidP="00495350">
            <w:pPr>
              <w:jc w:val="center"/>
              <w:rPr>
                <w:rFonts w:ascii="Arial Narrow" w:hAnsi="Arial Narrow" w:cs="Arial Narrow"/>
                <w:b/>
                <w:bCs/>
              </w:rPr>
            </w:pPr>
            <w:r w:rsidRPr="00C70712">
              <w:rPr>
                <w:rFonts w:ascii="Arial Narrow" w:hAnsi="Arial Narrow" w:cs="Arial Narrow"/>
                <w:b/>
                <w:bCs/>
              </w:rPr>
              <w:t>Subjekt</w:t>
            </w:r>
          </w:p>
        </w:tc>
        <w:tc>
          <w:tcPr>
            <w:tcW w:w="2329" w:type="dxa"/>
            <w:gridSpan w:val="2"/>
            <w:shd w:val="clear" w:color="auto" w:fill="DAEEF3" w:themeFill="accent5" w:themeFillTint="33"/>
            <w:noWrap/>
            <w:vAlign w:val="bottom"/>
          </w:tcPr>
          <w:p w14:paraId="1B270518" w14:textId="77777777" w:rsidR="007E206F" w:rsidRPr="00C70712" w:rsidRDefault="007E206F" w:rsidP="00495350">
            <w:pPr>
              <w:jc w:val="center"/>
              <w:rPr>
                <w:rFonts w:ascii="Arial Narrow" w:hAnsi="Arial Narrow" w:cs="Arial Narrow"/>
                <w:b/>
                <w:bCs/>
              </w:rPr>
            </w:pPr>
          </w:p>
          <w:p w14:paraId="42FB2211" w14:textId="77777777" w:rsidR="007E206F" w:rsidRPr="00C70712" w:rsidRDefault="007E206F" w:rsidP="00495350">
            <w:pPr>
              <w:jc w:val="center"/>
              <w:rPr>
                <w:rFonts w:ascii="Arial Narrow" w:hAnsi="Arial Narrow" w:cs="Arial Narrow"/>
                <w:b/>
                <w:bCs/>
              </w:rPr>
            </w:pPr>
            <w:r w:rsidRPr="00C70712">
              <w:rPr>
                <w:rFonts w:ascii="Arial Narrow" w:hAnsi="Arial Narrow" w:cs="Arial Narrow"/>
                <w:b/>
                <w:bCs/>
              </w:rPr>
              <w:t>Ostatní odpady</w:t>
            </w:r>
          </w:p>
        </w:tc>
        <w:tc>
          <w:tcPr>
            <w:tcW w:w="2084" w:type="dxa"/>
            <w:gridSpan w:val="2"/>
            <w:shd w:val="clear" w:color="auto" w:fill="DAEEF3" w:themeFill="accent5" w:themeFillTint="33"/>
            <w:noWrap/>
            <w:vAlign w:val="bottom"/>
          </w:tcPr>
          <w:p w14:paraId="3756B06E" w14:textId="77777777" w:rsidR="007E206F" w:rsidRPr="00C70712" w:rsidRDefault="007E206F" w:rsidP="00495350">
            <w:pPr>
              <w:jc w:val="center"/>
              <w:rPr>
                <w:rFonts w:ascii="Arial Narrow" w:hAnsi="Arial Narrow" w:cs="Arial Narrow"/>
                <w:b/>
                <w:bCs/>
              </w:rPr>
            </w:pPr>
            <w:r w:rsidRPr="00C70712">
              <w:rPr>
                <w:rFonts w:ascii="Arial Narrow" w:hAnsi="Arial Narrow" w:cs="Arial Narrow"/>
                <w:b/>
                <w:bCs/>
              </w:rPr>
              <w:t>Nebezpečné odpady</w:t>
            </w:r>
          </w:p>
        </w:tc>
        <w:tc>
          <w:tcPr>
            <w:tcW w:w="1188" w:type="dxa"/>
            <w:shd w:val="clear" w:color="auto" w:fill="DAEEF3" w:themeFill="accent5" w:themeFillTint="33"/>
            <w:noWrap/>
            <w:vAlign w:val="bottom"/>
          </w:tcPr>
          <w:p w14:paraId="13BB4607" w14:textId="77777777" w:rsidR="007E206F" w:rsidRPr="00C70712" w:rsidRDefault="007E206F" w:rsidP="00F352C7">
            <w:pPr>
              <w:jc w:val="center"/>
              <w:rPr>
                <w:rFonts w:ascii="Arial Narrow" w:hAnsi="Arial Narrow" w:cs="Arial Narrow"/>
                <w:b/>
                <w:bCs/>
              </w:rPr>
            </w:pPr>
            <w:r w:rsidRPr="00C70712">
              <w:rPr>
                <w:rFonts w:ascii="Arial Narrow" w:hAnsi="Arial Narrow" w:cs="Arial Narrow"/>
                <w:b/>
                <w:bCs/>
              </w:rPr>
              <w:t xml:space="preserve">Celkem </w:t>
            </w:r>
          </w:p>
        </w:tc>
        <w:tc>
          <w:tcPr>
            <w:tcW w:w="2477" w:type="dxa"/>
            <w:gridSpan w:val="2"/>
            <w:shd w:val="clear" w:color="auto" w:fill="DAEEF3" w:themeFill="accent5" w:themeFillTint="33"/>
            <w:noWrap/>
            <w:vAlign w:val="bottom"/>
          </w:tcPr>
          <w:p w14:paraId="127A3AC2" w14:textId="77777777" w:rsidR="00F23CBC" w:rsidRPr="00C70712" w:rsidRDefault="007E206F" w:rsidP="00495350">
            <w:pPr>
              <w:jc w:val="center"/>
              <w:rPr>
                <w:rFonts w:ascii="Arial Narrow" w:hAnsi="Arial Narrow" w:cs="Arial Narrow"/>
                <w:b/>
                <w:bCs/>
              </w:rPr>
            </w:pPr>
            <w:r w:rsidRPr="00C70712">
              <w:rPr>
                <w:rFonts w:ascii="Arial Narrow" w:hAnsi="Arial Narrow" w:cs="Arial Narrow"/>
                <w:b/>
                <w:bCs/>
              </w:rPr>
              <w:t xml:space="preserve">Průměrný náklad </w:t>
            </w:r>
          </w:p>
          <w:p w14:paraId="762CF180" w14:textId="792B91B8" w:rsidR="007E206F" w:rsidRPr="00C70712" w:rsidRDefault="007E206F" w:rsidP="00495350">
            <w:pPr>
              <w:jc w:val="center"/>
              <w:rPr>
                <w:rFonts w:ascii="Arial Narrow" w:hAnsi="Arial Narrow" w:cs="Arial Narrow"/>
                <w:b/>
                <w:bCs/>
              </w:rPr>
            </w:pPr>
            <w:r w:rsidRPr="00C70712">
              <w:rPr>
                <w:rFonts w:ascii="Arial Narrow" w:hAnsi="Arial Narrow" w:cs="Arial Narrow"/>
                <w:b/>
                <w:bCs/>
              </w:rPr>
              <w:t>na likvidaci 1 t</w:t>
            </w:r>
            <w:r w:rsidR="00F27329">
              <w:rPr>
                <w:rFonts w:ascii="Arial Narrow" w:hAnsi="Arial Narrow" w:cs="Arial Narrow"/>
                <w:b/>
                <w:bCs/>
              </w:rPr>
              <w:t xml:space="preserve"> odpadu</w:t>
            </w:r>
          </w:p>
        </w:tc>
      </w:tr>
      <w:tr w:rsidR="00F352C7" w:rsidRPr="00C70712" w14:paraId="54663259" w14:textId="77777777" w:rsidTr="00E41D35">
        <w:trPr>
          <w:trHeight w:val="311"/>
        </w:trPr>
        <w:tc>
          <w:tcPr>
            <w:tcW w:w="976" w:type="dxa"/>
            <w:shd w:val="clear" w:color="auto" w:fill="DAEEF3" w:themeFill="accent5" w:themeFillTint="33"/>
            <w:noWrap/>
            <w:vAlign w:val="bottom"/>
          </w:tcPr>
          <w:p w14:paraId="01504C3F" w14:textId="77777777" w:rsidR="007E206F" w:rsidRPr="00C70712" w:rsidRDefault="007E206F" w:rsidP="00495350">
            <w:pPr>
              <w:jc w:val="center"/>
              <w:rPr>
                <w:rFonts w:ascii="Arial Narrow" w:hAnsi="Arial Narrow" w:cs="Arial Narrow"/>
                <w:b/>
                <w:bCs/>
              </w:rPr>
            </w:pPr>
            <w:r w:rsidRPr="00C70712">
              <w:rPr>
                <w:rFonts w:ascii="Arial Narrow" w:hAnsi="Arial Narrow" w:cs="Arial Narrow"/>
                <w:b/>
                <w:bCs/>
              </w:rPr>
              <w:t> </w:t>
            </w:r>
          </w:p>
        </w:tc>
        <w:tc>
          <w:tcPr>
            <w:tcW w:w="1156" w:type="dxa"/>
            <w:shd w:val="clear" w:color="auto" w:fill="DAEEF3" w:themeFill="accent5" w:themeFillTint="33"/>
            <w:noWrap/>
            <w:vAlign w:val="bottom"/>
          </w:tcPr>
          <w:p w14:paraId="0089C862" w14:textId="77777777" w:rsidR="007E206F" w:rsidRPr="00C70712" w:rsidRDefault="007E206F" w:rsidP="00F352C7">
            <w:pPr>
              <w:rPr>
                <w:rFonts w:ascii="Arial Narrow" w:hAnsi="Arial Narrow" w:cs="Arial Narrow"/>
                <w:b/>
                <w:bCs/>
                <w:sz w:val="18"/>
                <w:szCs w:val="18"/>
              </w:rPr>
            </w:pPr>
            <w:r w:rsidRPr="00C70712">
              <w:rPr>
                <w:rFonts w:ascii="Arial Narrow" w:hAnsi="Arial Narrow" w:cs="Arial Narrow"/>
                <w:b/>
                <w:bCs/>
                <w:sz w:val="18"/>
                <w:szCs w:val="18"/>
              </w:rPr>
              <w:t>Množství (t)</w:t>
            </w:r>
          </w:p>
        </w:tc>
        <w:tc>
          <w:tcPr>
            <w:tcW w:w="1173" w:type="dxa"/>
            <w:shd w:val="clear" w:color="auto" w:fill="DAEEF3" w:themeFill="accent5" w:themeFillTint="33"/>
            <w:noWrap/>
            <w:vAlign w:val="bottom"/>
          </w:tcPr>
          <w:p w14:paraId="40D9139F" w14:textId="1EC75C70" w:rsidR="007E206F" w:rsidRPr="00C70712" w:rsidRDefault="00F352C7" w:rsidP="00F352C7">
            <w:pPr>
              <w:ind w:left="-348" w:firstLine="348"/>
              <w:rPr>
                <w:rFonts w:ascii="Arial Narrow" w:hAnsi="Arial Narrow" w:cs="Arial Narrow"/>
                <w:b/>
                <w:bCs/>
                <w:sz w:val="18"/>
                <w:szCs w:val="18"/>
              </w:rPr>
            </w:pPr>
            <w:r w:rsidRPr="00C70712">
              <w:rPr>
                <w:rFonts w:ascii="Arial Narrow" w:hAnsi="Arial Narrow" w:cs="Arial Narrow"/>
                <w:b/>
                <w:bCs/>
                <w:sz w:val="18"/>
                <w:szCs w:val="18"/>
              </w:rPr>
              <w:t>Ná</w:t>
            </w:r>
            <w:r w:rsidR="007E206F" w:rsidRPr="00C70712">
              <w:rPr>
                <w:rFonts w:ascii="Arial Narrow" w:hAnsi="Arial Narrow" w:cs="Arial Narrow"/>
                <w:b/>
                <w:bCs/>
                <w:sz w:val="18"/>
                <w:szCs w:val="18"/>
              </w:rPr>
              <w:t>klady</w:t>
            </w:r>
            <w:r w:rsidR="007C7A89">
              <w:rPr>
                <w:rFonts w:ascii="Arial Narrow" w:hAnsi="Arial Narrow" w:cs="Arial Narrow"/>
                <w:b/>
                <w:bCs/>
                <w:sz w:val="18"/>
                <w:szCs w:val="18"/>
              </w:rPr>
              <w:t xml:space="preserve"> </w:t>
            </w:r>
            <w:r w:rsidR="007E206F" w:rsidRPr="00C70712">
              <w:rPr>
                <w:rFonts w:ascii="Arial Narrow" w:hAnsi="Arial Narrow" w:cs="Arial Narrow"/>
                <w:b/>
                <w:bCs/>
                <w:sz w:val="18"/>
                <w:szCs w:val="18"/>
              </w:rPr>
              <w:t>(Kč)</w:t>
            </w:r>
          </w:p>
        </w:tc>
        <w:tc>
          <w:tcPr>
            <w:tcW w:w="1041" w:type="dxa"/>
            <w:shd w:val="clear" w:color="auto" w:fill="DAEEF3" w:themeFill="accent5" w:themeFillTint="33"/>
            <w:noWrap/>
            <w:vAlign w:val="bottom"/>
          </w:tcPr>
          <w:p w14:paraId="62D28CB1" w14:textId="77777777" w:rsidR="007E206F" w:rsidRPr="00C70712" w:rsidRDefault="007E206F" w:rsidP="00F352C7">
            <w:pPr>
              <w:rPr>
                <w:rFonts w:ascii="Arial Narrow" w:hAnsi="Arial Narrow" w:cs="Arial Narrow"/>
                <w:b/>
                <w:bCs/>
                <w:sz w:val="18"/>
                <w:szCs w:val="18"/>
              </w:rPr>
            </w:pPr>
            <w:r w:rsidRPr="00C70712">
              <w:rPr>
                <w:rFonts w:ascii="Arial Narrow" w:hAnsi="Arial Narrow" w:cs="Arial Narrow"/>
                <w:b/>
                <w:bCs/>
                <w:sz w:val="18"/>
                <w:szCs w:val="18"/>
              </w:rPr>
              <w:t>Množství (t)</w:t>
            </w:r>
          </w:p>
        </w:tc>
        <w:tc>
          <w:tcPr>
            <w:tcW w:w="1043" w:type="dxa"/>
            <w:shd w:val="clear" w:color="auto" w:fill="DAEEF3" w:themeFill="accent5" w:themeFillTint="33"/>
            <w:noWrap/>
            <w:vAlign w:val="bottom"/>
          </w:tcPr>
          <w:p w14:paraId="426C504C" w14:textId="77777777" w:rsidR="007E206F" w:rsidRPr="00C70712" w:rsidRDefault="007E206F" w:rsidP="00F352C7">
            <w:pPr>
              <w:rPr>
                <w:rFonts w:ascii="Arial Narrow" w:hAnsi="Arial Narrow" w:cs="Arial Narrow"/>
                <w:b/>
                <w:bCs/>
                <w:sz w:val="18"/>
                <w:szCs w:val="18"/>
              </w:rPr>
            </w:pPr>
            <w:r w:rsidRPr="00C70712">
              <w:rPr>
                <w:rFonts w:ascii="Arial Narrow" w:hAnsi="Arial Narrow" w:cs="Arial Narrow"/>
                <w:b/>
                <w:bCs/>
                <w:sz w:val="18"/>
                <w:szCs w:val="18"/>
              </w:rPr>
              <w:t>Náklady (Kč)</w:t>
            </w:r>
          </w:p>
        </w:tc>
        <w:tc>
          <w:tcPr>
            <w:tcW w:w="1188" w:type="dxa"/>
            <w:shd w:val="clear" w:color="auto" w:fill="DAEEF3" w:themeFill="accent5" w:themeFillTint="33"/>
            <w:noWrap/>
            <w:vAlign w:val="bottom"/>
          </w:tcPr>
          <w:p w14:paraId="50513FF6" w14:textId="77777777" w:rsidR="007E206F" w:rsidRPr="00C70712" w:rsidRDefault="00F352C7" w:rsidP="00F352C7">
            <w:pPr>
              <w:rPr>
                <w:rFonts w:ascii="Arial Narrow" w:hAnsi="Arial Narrow" w:cs="Arial Narrow"/>
                <w:b/>
                <w:bCs/>
                <w:sz w:val="18"/>
                <w:szCs w:val="18"/>
              </w:rPr>
            </w:pPr>
            <w:r w:rsidRPr="00C70712">
              <w:rPr>
                <w:rFonts w:ascii="Arial Narrow" w:hAnsi="Arial Narrow" w:cs="Arial Narrow"/>
                <w:b/>
                <w:bCs/>
                <w:sz w:val="18"/>
                <w:szCs w:val="18"/>
              </w:rPr>
              <w:t>Náklady</w:t>
            </w:r>
            <w:r w:rsidR="00F23CBC" w:rsidRPr="00C70712">
              <w:rPr>
                <w:rFonts w:ascii="Arial Narrow" w:hAnsi="Arial Narrow" w:cs="Arial Narrow"/>
                <w:b/>
                <w:bCs/>
                <w:sz w:val="18"/>
                <w:szCs w:val="18"/>
              </w:rPr>
              <w:t xml:space="preserve"> </w:t>
            </w:r>
            <w:r w:rsidRPr="00C70712">
              <w:rPr>
                <w:rFonts w:ascii="Arial Narrow" w:hAnsi="Arial Narrow" w:cs="Arial Narrow"/>
                <w:b/>
                <w:bCs/>
                <w:sz w:val="18"/>
                <w:szCs w:val="18"/>
              </w:rPr>
              <w:t>(Kč)</w:t>
            </w:r>
            <w:r w:rsidR="007E206F" w:rsidRPr="00C70712">
              <w:rPr>
                <w:rFonts w:ascii="Arial Narrow" w:hAnsi="Arial Narrow" w:cs="Arial Narrow"/>
                <w:b/>
                <w:bCs/>
                <w:sz w:val="18"/>
                <w:szCs w:val="18"/>
              </w:rPr>
              <w:t> </w:t>
            </w:r>
          </w:p>
        </w:tc>
        <w:tc>
          <w:tcPr>
            <w:tcW w:w="1098" w:type="dxa"/>
            <w:shd w:val="clear" w:color="auto" w:fill="DAEEF3" w:themeFill="accent5" w:themeFillTint="33"/>
            <w:noWrap/>
            <w:vAlign w:val="bottom"/>
          </w:tcPr>
          <w:p w14:paraId="580F9DBA" w14:textId="77777777" w:rsidR="007E206F" w:rsidRPr="00C70712" w:rsidRDefault="007E206F" w:rsidP="00F352C7">
            <w:pPr>
              <w:rPr>
                <w:rFonts w:ascii="Arial Narrow" w:hAnsi="Arial Narrow" w:cs="Arial Narrow"/>
                <w:b/>
                <w:bCs/>
                <w:sz w:val="18"/>
                <w:szCs w:val="18"/>
              </w:rPr>
            </w:pPr>
            <w:r w:rsidRPr="00C70712">
              <w:rPr>
                <w:rFonts w:ascii="Arial Narrow" w:hAnsi="Arial Narrow" w:cs="Arial Narrow"/>
                <w:b/>
                <w:bCs/>
                <w:sz w:val="18"/>
                <w:szCs w:val="18"/>
              </w:rPr>
              <w:t>Ostatní (Kč)</w:t>
            </w:r>
          </w:p>
        </w:tc>
        <w:tc>
          <w:tcPr>
            <w:tcW w:w="1379" w:type="dxa"/>
            <w:shd w:val="clear" w:color="auto" w:fill="DAEEF3" w:themeFill="accent5" w:themeFillTint="33"/>
            <w:noWrap/>
            <w:vAlign w:val="bottom"/>
          </w:tcPr>
          <w:p w14:paraId="6A22CED8" w14:textId="77777777" w:rsidR="007E206F" w:rsidRPr="00C70712" w:rsidRDefault="007E206F" w:rsidP="00F352C7">
            <w:pPr>
              <w:rPr>
                <w:rFonts w:ascii="Arial Narrow" w:hAnsi="Arial Narrow" w:cs="Arial Narrow"/>
                <w:b/>
                <w:bCs/>
                <w:sz w:val="18"/>
                <w:szCs w:val="18"/>
              </w:rPr>
            </w:pPr>
            <w:r w:rsidRPr="00C70712">
              <w:rPr>
                <w:rFonts w:ascii="Arial Narrow" w:hAnsi="Arial Narrow" w:cs="Arial Narrow"/>
                <w:b/>
                <w:bCs/>
                <w:sz w:val="18"/>
                <w:szCs w:val="18"/>
              </w:rPr>
              <w:t>Nebezpečný (Kč)</w:t>
            </w:r>
          </w:p>
        </w:tc>
      </w:tr>
      <w:tr w:rsidR="00E41D35" w:rsidRPr="00C70712" w14:paraId="20C38F8C" w14:textId="77777777" w:rsidTr="00E41D35">
        <w:trPr>
          <w:trHeight w:val="365"/>
        </w:trPr>
        <w:tc>
          <w:tcPr>
            <w:tcW w:w="976" w:type="dxa"/>
            <w:shd w:val="clear" w:color="auto" w:fill="FFFFFF" w:themeFill="background1"/>
            <w:noWrap/>
            <w:vAlign w:val="center"/>
          </w:tcPr>
          <w:p w14:paraId="0A0C281C" w14:textId="7EA4DC01" w:rsidR="00E41D35" w:rsidRDefault="00E41D35" w:rsidP="00E41D35">
            <w:pPr>
              <w:rPr>
                <w:rFonts w:ascii="Arial Narrow" w:hAnsi="Arial Narrow" w:cs="Arial Narrow"/>
                <w:b/>
                <w:bCs/>
                <w:sz w:val="18"/>
                <w:szCs w:val="18"/>
              </w:rPr>
            </w:pPr>
            <w:r>
              <w:rPr>
                <w:rFonts w:ascii="Arial Narrow" w:hAnsi="Arial Narrow" w:cs="Arial Narrow"/>
                <w:b/>
                <w:bCs/>
                <w:sz w:val="18"/>
                <w:szCs w:val="18"/>
              </w:rPr>
              <w:t>divize</w:t>
            </w:r>
          </w:p>
          <w:p w14:paraId="114EF831" w14:textId="2D5AA8D8" w:rsidR="00E41D35" w:rsidRPr="00C70712" w:rsidRDefault="00E41D35" w:rsidP="00E41D35">
            <w:pPr>
              <w:rPr>
                <w:rFonts w:ascii="Arial Narrow" w:hAnsi="Arial Narrow" w:cs="Arial Narrow"/>
                <w:b/>
                <w:bCs/>
                <w:sz w:val="18"/>
                <w:szCs w:val="18"/>
              </w:rPr>
            </w:pPr>
            <w:r w:rsidRPr="00C70712">
              <w:rPr>
                <w:rFonts w:ascii="Arial Narrow" w:hAnsi="Arial Narrow" w:cs="Arial Narrow"/>
                <w:b/>
                <w:bCs/>
                <w:sz w:val="18"/>
                <w:szCs w:val="18"/>
              </w:rPr>
              <w:t xml:space="preserve">PS Morava </w:t>
            </w:r>
          </w:p>
        </w:tc>
        <w:tc>
          <w:tcPr>
            <w:tcW w:w="1156" w:type="dxa"/>
            <w:noWrap/>
            <w:vAlign w:val="bottom"/>
          </w:tcPr>
          <w:p w14:paraId="1D94338A" w14:textId="74DA57E4" w:rsidR="00E41D35" w:rsidRPr="005C0236" w:rsidRDefault="00E41D35" w:rsidP="00E41D35">
            <w:pPr>
              <w:jc w:val="right"/>
              <w:rPr>
                <w:rFonts w:ascii="Arial Narrow" w:hAnsi="Arial Narrow" w:cs="Arial Narrow"/>
              </w:rPr>
            </w:pPr>
            <w:r w:rsidRPr="005C0236">
              <w:rPr>
                <w:rFonts w:ascii="Arial Narrow" w:hAnsi="Arial Narrow" w:cs="Arial Narrow"/>
              </w:rPr>
              <w:t>30 630,66</w:t>
            </w:r>
          </w:p>
        </w:tc>
        <w:tc>
          <w:tcPr>
            <w:tcW w:w="1173" w:type="dxa"/>
            <w:shd w:val="clear" w:color="auto" w:fill="FFFFFF" w:themeFill="background1"/>
            <w:noWrap/>
            <w:vAlign w:val="bottom"/>
          </w:tcPr>
          <w:p w14:paraId="5989F066" w14:textId="18A82569" w:rsidR="00E41D35" w:rsidRPr="005C0236" w:rsidRDefault="00F27329" w:rsidP="00E41D35">
            <w:pPr>
              <w:jc w:val="right"/>
              <w:rPr>
                <w:rFonts w:ascii="Arial Narrow" w:hAnsi="Arial Narrow" w:cs="Arial Narrow"/>
                <w:bCs/>
              </w:rPr>
            </w:pPr>
            <w:r w:rsidRPr="005C0236">
              <w:rPr>
                <w:rFonts w:ascii="Arial Narrow" w:hAnsi="Arial Narrow" w:cs="Arial Narrow"/>
                <w:bCs/>
              </w:rPr>
              <w:t>15 440 950</w:t>
            </w:r>
          </w:p>
        </w:tc>
        <w:tc>
          <w:tcPr>
            <w:tcW w:w="1041" w:type="dxa"/>
            <w:noWrap/>
            <w:vAlign w:val="bottom"/>
          </w:tcPr>
          <w:p w14:paraId="1BD86CE5" w14:textId="49B31106" w:rsidR="00E41D35" w:rsidRPr="005C0236" w:rsidRDefault="00E41D35" w:rsidP="00E41D35">
            <w:pPr>
              <w:jc w:val="right"/>
              <w:rPr>
                <w:rFonts w:ascii="Arial Narrow" w:hAnsi="Arial Narrow" w:cs="Arial Narrow"/>
              </w:rPr>
            </w:pPr>
            <w:r w:rsidRPr="005C0236">
              <w:rPr>
                <w:rFonts w:ascii="Arial Narrow" w:hAnsi="Arial Narrow" w:cs="Arial Narrow"/>
              </w:rPr>
              <w:t>1,78</w:t>
            </w:r>
          </w:p>
        </w:tc>
        <w:tc>
          <w:tcPr>
            <w:tcW w:w="1043" w:type="dxa"/>
            <w:shd w:val="clear" w:color="auto" w:fill="FFFFFF" w:themeFill="background1"/>
            <w:noWrap/>
            <w:vAlign w:val="bottom"/>
          </w:tcPr>
          <w:p w14:paraId="58D65FFC" w14:textId="5C201CF4" w:rsidR="00F27329" w:rsidRPr="005C0236" w:rsidRDefault="00F27329" w:rsidP="00F27329">
            <w:pPr>
              <w:jc w:val="right"/>
              <w:rPr>
                <w:rFonts w:ascii="Arial Narrow" w:hAnsi="Arial Narrow" w:cs="Arial Narrow"/>
                <w:bCs/>
              </w:rPr>
            </w:pPr>
            <w:r w:rsidRPr="005C0236">
              <w:rPr>
                <w:rFonts w:ascii="Arial Narrow" w:hAnsi="Arial Narrow" w:cs="Arial Narrow"/>
                <w:bCs/>
              </w:rPr>
              <w:t>4 625</w:t>
            </w:r>
          </w:p>
        </w:tc>
        <w:tc>
          <w:tcPr>
            <w:tcW w:w="1188" w:type="dxa"/>
            <w:shd w:val="clear" w:color="auto" w:fill="DAEEF3" w:themeFill="accent5" w:themeFillTint="33"/>
            <w:noWrap/>
            <w:vAlign w:val="bottom"/>
          </w:tcPr>
          <w:p w14:paraId="332D3BBC" w14:textId="63E4C323" w:rsidR="00E41D35" w:rsidRPr="005C0236" w:rsidRDefault="00207DE0" w:rsidP="00E41D35">
            <w:pPr>
              <w:jc w:val="right"/>
              <w:rPr>
                <w:rFonts w:ascii="Arial Narrow" w:hAnsi="Arial Narrow" w:cs="Arial Narrow"/>
                <w:bCs/>
              </w:rPr>
            </w:pPr>
            <w:r w:rsidRPr="005C0236">
              <w:rPr>
                <w:rFonts w:ascii="Arial Narrow" w:hAnsi="Arial Narrow" w:cs="Arial Narrow"/>
                <w:bCs/>
              </w:rPr>
              <w:t>15 445 575</w:t>
            </w:r>
          </w:p>
        </w:tc>
        <w:tc>
          <w:tcPr>
            <w:tcW w:w="1098" w:type="dxa"/>
            <w:shd w:val="clear" w:color="auto" w:fill="FFFFFF" w:themeFill="background1"/>
            <w:noWrap/>
            <w:vAlign w:val="bottom"/>
          </w:tcPr>
          <w:p w14:paraId="6959786E" w14:textId="187E3003" w:rsidR="00E41D35" w:rsidRPr="005C0236" w:rsidRDefault="00FD3579" w:rsidP="00E41D35">
            <w:pPr>
              <w:jc w:val="right"/>
              <w:rPr>
                <w:rFonts w:ascii="Arial Narrow" w:hAnsi="Arial Narrow" w:cs="Arial Narrow"/>
                <w:bCs/>
              </w:rPr>
            </w:pPr>
            <w:r w:rsidRPr="005C0236">
              <w:rPr>
                <w:rFonts w:ascii="Arial Narrow" w:hAnsi="Arial Narrow" w:cs="Arial Narrow"/>
                <w:bCs/>
              </w:rPr>
              <w:t>504</w:t>
            </w:r>
          </w:p>
        </w:tc>
        <w:tc>
          <w:tcPr>
            <w:tcW w:w="1379" w:type="dxa"/>
            <w:shd w:val="clear" w:color="auto" w:fill="FFFFFF" w:themeFill="background1"/>
            <w:noWrap/>
            <w:vAlign w:val="bottom"/>
          </w:tcPr>
          <w:p w14:paraId="286E0BB3" w14:textId="516C9324" w:rsidR="00E41D35" w:rsidRPr="005C0236" w:rsidRDefault="00F27329" w:rsidP="00E41D35">
            <w:pPr>
              <w:jc w:val="right"/>
              <w:rPr>
                <w:rFonts w:ascii="Arial Narrow" w:hAnsi="Arial Narrow" w:cs="Arial Narrow"/>
                <w:bCs/>
              </w:rPr>
            </w:pPr>
            <w:r w:rsidRPr="005C0236">
              <w:rPr>
                <w:rFonts w:ascii="Arial Narrow" w:hAnsi="Arial Narrow" w:cs="Arial Narrow"/>
                <w:bCs/>
              </w:rPr>
              <w:t>2 591</w:t>
            </w:r>
          </w:p>
        </w:tc>
      </w:tr>
      <w:tr w:rsidR="00E41D35" w:rsidRPr="00C70712" w14:paraId="2033245F" w14:textId="77777777" w:rsidTr="00E41D35">
        <w:trPr>
          <w:trHeight w:val="300"/>
        </w:trPr>
        <w:tc>
          <w:tcPr>
            <w:tcW w:w="976" w:type="dxa"/>
            <w:shd w:val="clear" w:color="auto" w:fill="FFFFFF" w:themeFill="background1"/>
            <w:noWrap/>
            <w:vAlign w:val="center"/>
          </w:tcPr>
          <w:p w14:paraId="0966A636" w14:textId="773BE29E" w:rsidR="00E41D35" w:rsidRPr="00C70712" w:rsidRDefault="00E41D35" w:rsidP="00E41D35">
            <w:pPr>
              <w:rPr>
                <w:rFonts w:ascii="Arial Narrow" w:hAnsi="Arial Narrow" w:cs="Arial Narrow"/>
                <w:b/>
                <w:bCs/>
                <w:sz w:val="18"/>
                <w:szCs w:val="18"/>
              </w:rPr>
            </w:pPr>
            <w:r>
              <w:rPr>
                <w:rFonts w:ascii="Arial Narrow" w:hAnsi="Arial Narrow" w:cs="Arial Narrow"/>
                <w:b/>
                <w:bCs/>
                <w:sz w:val="18"/>
                <w:szCs w:val="18"/>
              </w:rPr>
              <w:t xml:space="preserve">divize </w:t>
            </w:r>
            <w:r w:rsidRPr="00C70712">
              <w:rPr>
                <w:rFonts w:ascii="Arial Narrow" w:hAnsi="Arial Narrow" w:cs="Arial Narrow"/>
                <w:b/>
                <w:bCs/>
                <w:sz w:val="18"/>
                <w:szCs w:val="18"/>
              </w:rPr>
              <w:t>PS</w:t>
            </w:r>
            <w:r>
              <w:rPr>
                <w:rFonts w:ascii="Arial Narrow" w:hAnsi="Arial Narrow" w:cs="Arial Narrow"/>
                <w:b/>
                <w:bCs/>
                <w:sz w:val="18"/>
                <w:szCs w:val="18"/>
              </w:rPr>
              <w:t> </w:t>
            </w:r>
            <w:r w:rsidRPr="00C70712">
              <w:rPr>
                <w:rFonts w:ascii="Arial Narrow" w:hAnsi="Arial Narrow" w:cs="Arial Narrow"/>
                <w:b/>
                <w:bCs/>
                <w:sz w:val="18"/>
                <w:szCs w:val="18"/>
              </w:rPr>
              <w:t xml:space="preserve">Čechy </w:t>
            </w:r>
          </w:p>
        </w:tc>
        <w:tc>
          <w:tcPr>
            <w:tcW w:w="1156" w:type="dxa"/>
            <w:noWrap/>
            <w:vAlign w:val="center"/>
          </w:tcPr>
          <w:p w14:paraId="42030982" w14:textId="546A479A" w:rsidR="00E41D35" w:rsidRPr="005C0236" w:rsidRDefault="00E41D35" w:rsidP="00E41D35">
            <w:pPr>
              <w:jc w:val="right"/>
              <w:rPr>
                <w:rFonts w:ascii="Arial Narrow" w:hAnsi="Arial Narrow" w:cs="Arial Narrow"/>
              </w:rPr>
            </w:pPr>
            <w:r w:rsidRPr="005C0236">
              <w:rPr>
                <w:rFonts w:ascii="Arial Narrow" w:hAnsi="Arial Narrow" w:cs="Arial Narrow"/>
              </w:rPr>
              <w:t>8 690,10</w:t>
            </w:r>
          </w:p>
        </w:tc>
        <w:tc>
          <w:tcPr>
            <w:tcW w:w="1173" w:type="dxa"/>
            <w:shd w:val="clear" w:color="auto" w:fill="FFFFFF" w:themeFill="background1"/>
            <w:noWrap/>
            <w:vAlign w:val="bottom"/>
          </w:tcPr>
          <w:p w14:paraId="09909A4B" w14:textId="4D1353E6" w:rsidR="00E41D35" w:rsidRPr="005C0236" w:rsidRDefault="00F27329" w:rsidP="00E41D35">
            <w:pPr>
              <w:jc w:val="right"/>
              <w:rPr>
                <w:rFonts w:ascii="Arial Narrow" w:hAnsi="Arial Narrow" w:cs="Arial Narrow"/>
                <w:bCs/>
              </w:rPr>
            </w:pPr>
            <w:r w:rsidRPr="005C0236">
              <w:rPr>
                <w:rFonts w:ascii="Arial Narrow" w:hAnsi="Arial Narrow" w:cs="Arial Narrow"/>
                <w:bCs/>
              </w:rPr>
              <w:t>4 983 107</w:t>
            </w:r>
          </w:p>
        </w:tc>
        <w:tc>
          <w:tcPr>
            <w:tcW w:w="1041" w:type="dxa"/>
            <w:noWrap/>
            <w:vAlign w:val="center"/>
          </w:tcPr>
          <w:p w14:paraId="0B7BEF77" w14:textId="3A0506BD" w:rsidR="00E41D35" w:rsidRPr="005C0236" w:rsidRDefault="00E41D35" w:rsidP="00E41D35">
            <w:pPr>
              <w:jc w:val="right"/>
              <w:rPr>
                <w:rFonts w:ascii="Arial Narrow" w:hAnsi="Arial Narrow" w:cs="Arial Narrow"/>
              </w:rPr>
            </w:pPr>
            <w:r w:rsidRPr="005C0236">
              <w:rPr>
                <w:rFonts w:ascii="Arial Narrow" w:hAnsi="Arial Narrow" w:cs="Arial Narrow"/>
              </w:rPr>
              <w:t>188,49</w:t>
            </w:r>
          </w:p>
        </w:tc>
        <w:tc>
          <w:tcPr>
            <w:tcW w:w="1043" w:type="dxa"/>
            <w:shd w:val="clear" w:color="auto" w:fill="FFFFFF" w:themeFill="background1"/>
            <w:noWrap/>
            <w:vAlign w:val="bottom"/>
          </w:tcPr>
          <w:p w14:paraId="2C9E4EE5" w14:textId="37AD0170" w:rsidR="00E41D35" w:rsidRPr="005C0236" w:rsidRDefault="00F27329" w:rsidP="00E41D35">
            <w:pPr>
              <w:jc w:val="right"/>
              <w:rPr>
                <w:rFonts w:ascii="Arial Narrow" w:hAnsi="Arial Narrow" w:cs="Arial Narrow"/>
                <w:bCs/>
              </w:rPr>
            </w:pPr>
            <w:r w:rsidRPr="005C0236">
              <w:rPr>
                <w:rFonts w:ascii="Arial Narrow" w:hAnsi="Arial Narrow" w:cs="Arial Narrow"/>
                <w:bCs/>
              </w:rPr>
              <w:t>603 602</w:t>
            </w:r>
          </w:p>
        </w:tc>
        <w:tc>
          <w:tcPr>
            <w:tcW w:w="1188" w:type="dxa"/>
            <w:shd w:val="clear" w:color="auto" w:fill="DAEEF3" w:themeFill="accent5" w:themeFillTint="33"/>
            <w:noWrap/>
            <w:vAlign w:val="bottom"/>
          </w:tcPr>
          <w:p w14:paraId="5045768A" w14:textId="063F1551" w:rsidR="00E41D35" w:rsidRPr="005C0236" w:rsidRDefault="00207DE0" w:rsidP="00E41D35">
            <w:pPr>
              <w:jc w:val="right"/>
              <w:rPr>
                <w:rFonts w:ascii="Arial Narrow" w:hAnsi="Arial Narrow" w:cs="Arial Narrow"/>
                <w:bCs/>
              </w:rPr>
            </w:pPr>
            <w:r w:rsidRPr="005C0236">
              <w:rPr>
                <w:rFonts w:ascii="Arial Narrow" w:hAnsi="Arial Narrow" w:cs="Arial Narrow"/>
                <w:bCs/>
              </w:rPr>
              <w:t>5 586 709</w:t>
            </w:r>
          </w:p>
        </w:tc>
        <w:tc>
          <w:tcPr>
            <w:tcW w:w="1098" w:type="dxa"/>
            <w:shd w:val="clear" w:color="auto" w:fill="FFFFFF" w:themeFill="background1"/>
            <w:noWrap/>
            <w:vAlign w:val="bottom"/>
          </w:tcPr>
          <w:p w14:paraId="13E173B0" w14:textId="6B9DE0C7" w:rsidR="00E41D35" w:rsidRPr="005C0236" w:rsidRDefault="00FD3579" w:rsidP="00E41D35">
            <w:pPr>
              <w:jc w:val="right"/>
              <w:rPr>
                <w:rFonts w:ascii="Arial Narrow" w:hAnsi="Arial Narrow" w:cs="Arial Narrow"/>
                <w:bCs/>
              </w:rPr>
            </w:pPr>
            <w:r w:rsidRPr="005C0236">
              <w:rPr>
                <w:rFonts w:ascii="Arial Narrow" w:hAnsi="Arial Narrow" w:cs="Arial Narrow"/>
                <w:bCs/>
              </w:rPr>
              <w:t>573</w:t>
            </w:r>
          </w:p>
        </w:tc>
        <w:tc>
          <w:tcPr>
            <w:tcW w:w="1379" w:type="dxa"/>
            <w:shd w:val="clear" w:color="auto" w:fill="FFFFFF" w:themeFill="background1"/>
            <w:noWrap/>
            <w:vAlign w:val="bottom"/>
          </w:tcPr>
          <w:p w14:paraId="4B1FDB76" w14:textId="1658E79B" w:rsidR="00E41D35" w:rsidRPr="005C0236" w:rsidRDefault="00F27329" w:rsidP="00E41D35">
            <w:pPr>
              <w:jc w:val="right"/>
              <w:rPr>
                <w:rFonts w:ascii="Arial Narrow" w:hAnsi="Arial Narrow" w:cs="Arial Narrow"/>
                <w:bCs/>
              </w:rPr>
            </w:pPr>
            <w:r w:rsidRPr="005C0236">
              <w:rPr>
                <w:rFonts w:ascii="Arial Narrow" w:hAnsi="Arial Narrow" w:cs="Arial Narrow"/>
                <w:bCs/>
              </w:rPr>
              <w:t>3 202</w:t>
            </w:r>
          </w:p>
        </w:tc>
      </w:tr>
      <w:tr w:rsidR="00E41D35" w:rsidRPr="00C70712" w14:paraId="02C55C67" w14:textId="77777777" w:rsidTr="00E41D35">
        <w:trPr>
          <w:trHeight w:val="358"/>
        </w:trPr>
        <w:tc>
          <w:tcPr>
            <w:tcW w:w="976" w:type="dxa"/>
            <w:shd w:val="clear" w:color="auto" w:fill="FFFFFF" w:themeFill="background1"/>
            <w:noWrap/>
            <w:vAlign w:val="center"/>
          </w:tcPr>
          <w:p w14:paraId="65071691" w14:textId="556DC6E4" w:rsidR="00E41D35" w:rsidRPr="00C70712" w:rsidRDefault="00E41D35" w:rsidP="00E41D35">
            <w:pPr>
              <w:rPr>
                <w:rFonts w:ascii="Arial Narrow" w:hAnsi="Arial Narrow" w:cs="Arial Narrow"/>
                <w:b/>
                <w:bCs/>
                <w:sz w:val="18"/>
                <w:szCs w:val="18"/>
              </w:rPr>
            </w:pPr>
            <w:r w:rsidRPr="00C70712">
              <w:rPr>
                <w:rFonts w:ascii="Arial Narrow" w:hAnsi="Arial Narrow" w:cs="Arial Narrow"/>
                <w:b/>
                <w:bCs/>
                <w:sz w:val="18"/>
                <w:szCs w:val="18"/>
              </w:rPr>
              <w:t xml:space="preserve">divize DS </w:t>
            </w:r>
          </w:p>
        </w:tc>
        <w:tc>
          <w:tcPr>
            <w:tcW w:w="1156" w:type="dxa"/>
            <w:noWrap/>
            <w:vAlign w:val="bottom"/>
          </w:tcPr>
          <w:p w14:paraId="5BF9B282" w14:textId="068FE2AC" w:rsidR="00E41D35" w:rsidRPr="005C0236" w:rsidRDefault="00E41D35" w:rsidP="00E41D35">
            <w:pPr>
              <w:jc w:val="right"/>
              <w:rPr>
                <w:rFonts w:ascii="Arial Narrow" w:hAnsi="Arial Narrow" w:cs="Arial Narrow"/>
              </w:rPr>
            </w:pPr>
            <w:r w:rsidRPr="005C0236">
              <w:rPr>
                <w:rFonts w:ascii="Arial Narrow" w:hAnsi="Arial Narrow" w:cs="Arial Narrow"/>
              </w:rPr>
              <w:t>241 978,49</w:t>
            </w:r>
          </w:p>
        </w:tc>
        <w:tc>
          <w:tcPr>
            <w:tcW w:w="1173" w:type="dxa"/>
            <w:shd w:val="clear" w:color="auto" w:fill="FFFFFF" w:themeFill="background1"/>
            <w:noWrap/>
            <w:vAlign w:val="bottom"/>
          </w:tcPr>
          <w:p w14:paraId="15420C68" w14:textId="4956A8A6" w:rsidR="00E41D35" w:rsidRPr="005C0236" w:rsidRDefault="00F27329" w:rsidP="00E41D35">
            <w:pPr>
              <w:jc w:val="right"/>
              <w:rPr>
                <w:rFonts w:ascii="Arial Narrow" w:hAnsi="Arial Narrow" w:cs="Arial Narrow"/>
                <w:bCs/>
              </w:rPr>
            </w:pPr>
            <w:r w:rsidRPr="005C0236">
              <w:rPr>
                <w:rFonts w:ascii="Arial Narrow" w:hAnsi="Arial Narrow" w:cs="Arial Narrow"/>
                <w:bCs/>
              </w:rPr>
              <w:t>5 875 450</w:t>
            </w:r>
          </w:p>
        </w:tc>
        <w:tc>
          <w:tcPr>
            <w:tcW w:w="1041" w:type="dxa"/>
            <w:noWrap/>
            <w:vAlign w:val="bottom"/>
          </w:tcPr>
          <w:p w14:paraId="21E2A9D4" w14:textId="5244BA73" w:rsidR="00E41D35" w:rsidRPr="005C0236" w:rsidRDefault="00E41D35" w:rsidP="00E41D35">
            <w:pPr>
              <w:jc w:val="right"/>
              <w:rPr>
                <w:rFonts w:ascii="Arial Narrow" w:hAnsi="Arial Narrow" w:cs="Arial Narrow"/>
              </w:rPr>
            </w:pPr>
            <w:r w:rsidRPr="005C0236">
              <w:rPr>
                <w:rFonts w:ascii="Arial Narrow" w:hAnsi="Arial Narrow" w:cs="Arial Narrow"/>
              </w:rPr>
              <w:t>8 308,02</w:t>
            </w:r>
          </w:p>
        </w:tc>
        <w:tc>
          <w:tcPr>
            <w:tcW w:w="1043" w:type="dxa"/>
            <w:shd w:val="clear" w:color="auto" w:fill="FFFFFF" w:themeFill="background1"/>
            <w:noWrap/>
            <w:vAlign w:val="bottom"/>
          </w:tcPr>
          <w:p w14:paraId="0F99FEC3" w14:textId="2D6762ED" w:rsidR="00E41D35" w:rsidRPr="005C0236" w:rsidRDefault="00F27329" w:rsidP="00E41D35">
            <w:pPr>
              <w:jc w:val="right"/>
              <w:rPr>
                <w:rFonts w:ascii="Arial Narrow" w:hAnsi="Arial Narrow" w:cs="Arial Narrow"/>
                <w:bCs/>
              </w:rPr>
            </w:pPr>
            <w:r w:rsidRPr="005C0236">
              <w:rPr>
                <w:rFonts w:ascii="Arial Narrow" w:hAnsi="Arial Narrow" w:cs="Arial Narrow"/>
                <w:bCs/>
              </w:rPr>
              <w:t>24 771 054</w:t>
            </w:r>
          </w:p>
        </w:tc>
        <w:tc>
          <w:tcPr>
            <w:tcW w:w="1188" w:type="dxa"/>
            <w:shd w:val="clear" w:color="auto" w:fill="DAEEF3" w:themeFill="accent5" w:themeFillTint="33"/>
            <w:noWrap/>
            <w:vAlign w:val="bottom"/>
          </w:tcPr>
          <w:p w14:paraId="21CF4307" w14:textId="0CA447A0" w:rsidR="00E41D35" w:rsidRPr="005C0236" w:rsidRDefault="00207DE0" w:rsidP="00E41D35">
            <w:pPr>
              <w:jc w:val="right"/>
              <w:rPr>
                <w:rFonts w:ascii="Arial Narrow" w:hAnsi="Arial Narrow" w:cs="Arial Narrow"/>
                <w:bCs/>
              </w:rPr>
            </w:pPr>
            <w:r w:rsidRPr="005C0236">
              <w:rPr>
                <w:rFonts w:ascii="Arial Narrow" w:hAnsi="Arial Narrow" w:cs="Arial Narrow"/>
                <w:bCs/>
              </w:rPr>
              <w:t>30 646 504</w:t>
            </w:r>
          </w:p>
        </w:tc>
        <w:tc>
          <w:tcPr>
            <w:tcW w:w="1098" w:type="dxa"/>
            <w:shd w:val="clear" w:color="auto" w:fill="FFFFFF" w:themeFill="background1"/>
            <w:noWrap/>
            <w:vAlign w:val="bottom"/>
          </w:tcPr>
          <w:p w14:paraId="274B2243" w14:textId="7F15A793" w:rsidR="00E41D35" w:rsidRPr="005C0236" w:rsidRDefault="00FD3579" w:rsidP="00E41D35">
            <w:pPr>
              <w:jc w:val="right"/>
              <w:rPr>
                <w:rFonts w:ascii="Arial Narrow" w:hAnsi="Arial Narrow" w:cs="Arial Narrow"/>
                <w:bCs/>
              </w:rPr>
            </w:pPr>
            <w:r w:rsidRPr="005C0236">
              <w:rPr>
                <w:rFonts w:ascii="Arial Narrow" w:hAnsi="Arial Narrow" w:cs="Arial Narrow"/>
                <w:bCs/>
              </w:rPr>
              <w:t>24</w:t>
            </w:r>
          </w:p>
        </w:tc>
        <w:tc>
          <w:tcPr>
            <w:tcW w:w="1379" w:type="dxa"/>
            <w:shd w:val="clear" w:color="auto" w:fill="FFFFFF" w:themeFill="background1"/>
            <w:noWrap/>
            <w:vAlign w:val="bottom"/>
          </w:tcPr>
          <w:p w14:paraId="086E1918" w14:textId="51973F94" w:rsidR="00E41D35" w:rsidRPr="005C0236" w:rsidRDefault="00F27329" w:rsidP="00E41D35">
            <w:pPr>
              <w:jc w:val="right"/>
              <w:rPr>
                <w:rFonts w:ascii="Arial Narrow" w:hAnsi="Arial Narrow" w:cs="Arial Narrow"/>
                <w:bCs/>
              </w:rPr>
            </w:pPr>
            <w:r w:rsidRPr="005C0236">
              <w:rPr>
                <w:rFonts w:ascii="Arial Narrow" w:hAnsi="Arial Narrow" w:cs="Arial Narrow"/>
                <w:bCs/>
              </w:rPr>
              <w:t>2 982</w:t>
            </w:r>
          </w:p>
        </w:tc>
      </w:tr>
      <w:tr w:rsidR="00E41D35" w:rsidRPr="00C70712" w14:paraId="11C9CB16" w14:textId="77777777" w:rsidTr="00E41D35">
        <w:trPr>
          <w:trHeight w:val="327"/>
        </w:trPr>
        <w:tc>
          <w:tcPr>
            <w:tcW w:w="976" w:type="dxa"/>
            <w:noWrap/>
            <w:vAlign w:val="center"/>
          </w:tcPr>
          <w:p w14:paraId="6876951C" w14:textId="1BFFAF5E" w:rsidR="00E41D35" w:rsidRPr="00C70712" w:rsidRDefault="00E41D35" w:rsidP="00E41D35">
            <w:pPr>
              <w:rPr>
                <w:rFonts w:ascii="Arial Narrow" w:hAnsi="Arial Narrow" w:cs="Arial Narrow"/>
                <w:b/>
                <w:bCs/>
                <w:sz w:val="18"/>
                <w:szCs w:val="18"/>
              </w:rPr>
            </w:pPr>
            <w:r w:rsidRPr="00C70712">
              <w:rPr>
                <w:rFonts w:ascii="Arial Narrow" w:hAnsi="Arial Narrow" w:cs="Arial Narrow"/>
                <w:b/>
                <w:bCs/>
                <w:sz w:val="18"/>
                <w:szCs w:val="18"/>
              </w:rPr>
              <w:t>divize SS</w:t>
            </w:r>
          </w:p>
        </w:tc>
        <w:tc>
          <w:tcPr>
            <w:tcW w:w="1156" w:type="dxa"/>
            <w:noWrap/>
            <w:vAlign w:val="center"/>
          </w:tcPr>
          <w:p w14:paraId="28434E22" w14:textId="2F49FB24" w:rsidR="00E41D35" w:rsidRPr="005C0236" w:rsidRDefault="00E41D35" w:rsidP="00E41D35">
            <w:pPr>
              <w:jc w:val="right"/>
              <w:rPr>
                <w:rFonts w:ascii="Arial Narrow" w:hAnsi="Arial Narrow" w:cs="Arial Narrow"/>
              </w:rPr>
            </w:pPr>
            <w:r w:rsidRPr="005C0236">
              <w:rPr>
                <w:rFonts w:ascii="Arial Narrow" w:hAnsi="Arial Narrow" w:cs="Arial Narrow"/>
              </w:rPr>
              <w:t>53,94</w:t>
            </w:r>
          </w:p>
        </w:tc>
        <w:tc>
          <w:tcPr>
            <w:tcW w:w="1173" w:type="dxa"/>
            <w:shd w:val="clear" w:color="auto" w:fill="FFFFFF" w:themeFill="background1"/>
            <w:noWrap/>
            <w:vAlign w:val="bottom"/>
          </w:tcPr>
          <w:p w14:paraId="39193B9A" w14:textId="70F9FA2C" w:rsidR="00E41D35" w:rsidRPr="005C0236" w:rsidRDefault="00F27329" w:rsidP="00E41D35">
            <w:pPr>
              <w:jc w:val="right"/>
              <w:rPr>
                <w:rFonts w:ascii="Arial Narrow" w:hAnsi="Arial Narrow" w:cs="Arial Narrow"/>
                <w:bCs/>
              </w:rPr>
            </w:pPr>
            <w:r w:rsidRPr="005C0236">
              <w:rPr>
                <w:rFonts w:ascii="Arial Narrow" w:hAnsi="Arial Narrow" w:cs="Arial Narrow"/>
                <w:bCs/>
              </w:rPr>
              <w:t>590 141</w:t>
            </w:r>
          </w:p>
        </w:tc>
        <w:tc>
          <w:tcPr>
            <w:tcW w:w="1041" w:type="dxa"/>
            <w:noWrap/>
            <w:vAlign w:val="center"/>
          </w:tcPr>
          <w:p w14:paraId="18106734" w14:textId="06B4B2DE" w:rsidR="00E41D35" w:rsidRPr="005C0236" w:rsidRDefault="00E41D35" w:rsidP="00E41D35">
            <w:pPr>
              <w:jc w:val="right"/>
              <w:rPr>
                <w:rFonts w:ascii="Arial Narrow" w:hAnsi="Arial Narrow" w:cs="Arial Narrow"/>
              </w:rPr>
            </w:pPr>
            <w:r w:rsidRPr="005C0236">
              <w:rPr>
                <w:rFonts w:ascii="Arial Narrow" w:hAnsi="Arial Narrow" w:cs="Arial Narrow"/>
              </w:rPr>
              <w:t>0,00</w:t>
            </w:r>
          </w:p>
        </w:tc>
        <w:tc>
          <w:tcPr>
            <w:tcW w:w="1043" w:type="dxa"/>
            <w:shd w:val="clear" w:color="auto" w:fill="FFFFFF" w:themeFill="background1"/>
            <w:noWrap/>
            <w:vAlign w:val="bottom"/>
          </w:tcPr>
          <w:p w14:paraId="4853EAB7" w14:textId="162CEB57" w:rsidR="00E41D35" w:rsidRPr="005C0236" w:rsidRDefault="00E41D35" w:rsidP="00F27329">
            <w:pPr>
              <w:pStyle w:val="Odstavecseseznamem"/>
              <w:numPr>
                <w:ilvl w:val="0"/>
                <w:numId w:val="3"/>
              </w:numPr>
              <w:jc w:val="right"/>
              <w:rPr>
                <w:rFonts w:ascii="Arial Narrow" w:hAnsi="Arial Narrow" w:cs="Arial Narrow"/>
              </w:rPr>
            </w:pPr>
          </w:p>
        </w:tc>
        <w:tc>
          <w:tcPr>
            <w:tcW w:w="1188" w:type="dxa"/>
            <w:shd w:val="clear" w:color="auto" w:fill="DAEEF3" w:themeFill="accent5" w:themeFillTint="33"/>
            <w:noWrap/>
            <w:vAlign w:val="bottom"/>
          </w:tcPr>
          <w:p w14:paraId="56604A7E" w14:textId="0EECDD29" w:rsidR="00E41D35" w:rsidRPr="005C0236" w:rsidRDefault="00207DE0" w:rsidP="00E41D35">
            <w:pPr>
              <w:jc w:val="right"/>
              <w:rPr>
                <w:rFonts w:ascii="Arial Narrow" w:hAnsi="Arial Narrow" w:cs="Arial Narrow"/>
                <w:bCs/>
              </w:rPr>
            </w:pPr>
            <w:r w:rsidRPr="005C0236">
              <w:rPr>
                <w:rFonts w:ascii="Arial Narrow" w:hAnsi="Arial Narrow" w:cs="Arial Narrow"/>
                <w:bCs/>
              </w:rPr>
              <w:t>590 141</w:t>
            </w:r>
          </w:p>
        </w:tc>
        <w:tc>
          <w:tcPr>
            <w:tcW w:w="1098" w:type="dxa"/>
            <w:shd w:val="clear" w:color="auto" w:fill="FFFFFF" w:themeFill="background1"/>
            <w:noWrap/>
            <w:vAlign w:val="bottom"/>
          </w:tcPr>
          <w:p w14:paraId="47169FB6" w14:textId="3E0C9A7D" w:rsidR="00E41D35" w:rsidRPr="005C0236" w:rsidRDefault="00FD3579" w:rsidP="00E41D35">
            <w:pPr>
              <w:jc w:val="right"/>
              <w:rPr>
                <w:rFonts w:ascii="Arial Narrow" w:hAnsi="Arial Narrow" w:cs="Arial Narrow"/>
                <w:bCs/>
              </w:rPr>
            </w:pPr>
            <w:r w:rsidRPr="005C0236">
              <w:rPr>
                <w:rFonts w:ascii="Arial Narrow" w:hAnsi="Arial Narrow" w:cs="Arial Narrow"/>
                <w:bCs/>
              </w:rPr>
              <w:t>10 941</w:t>
            </w:r>
          </w:p>
        </w:tc>
        <w:tc>
          <w:tcPr>
            <w:tcW w:w="1379" w:type="dxa"/>
            <w:shd w:val="clear" w:color="auto" w:fill="FFFFFF" w:themeFill="background1"/>
            <w:noWrap/>
            <w:vAlign w:val="bottom"/>
          </w:tcPr>
          <w:p w14:paraId="49F9DE16" w14:textId="15D95DDD" w:rsidR="00E41D35" w:rsidRPr="005C0236" w:rsidRDefault="00E41D35" w:rsidP="00F27329">
            <w:pPr>
              <w:pStyle w:val="Odstavecseseznamem"/>
              <w:numPr>
                <w:ilvl w:val="0"/>
                <w:numId w:val="3"/>
              </w:numPr>
              <w:jc w:val="right"/>
              <w:rPr>
                <w:rFonts w:ascii="Arial Narrow" w:hAnsi="Arial Narrow" w:cs="Arial Narrow"/>
                <w:bCs/>
              </w:rPr>
            </w:pPr>
          </w:p>
        </w:tc>
      </w:tr>
      <w:tr w:rsidR="00A23AC8" w:rsidRPr="00C77FC2" w14:paraId="66D3F07E" w14:textId="77777777" w:rsidTr="00E41D35">
        <w:trPr>
          <w:trHeight w:val="402"/>
        </w:trPr>
        <w:tc>
          <w:tcPr>
            <w:tcW w:w="976" w:type="dxa"/>
            <w:shd w:val="clear" w:color="auto" w:fill="DAEEF3" w:themeFill="accent5" w:themeFillTint="33"/>
            <w:noWrap/>
            <w:vAlign w:val="center"/>
          </w:tcPr>
          <w:p w14:paraId="24481794" w14:textId="6BBDFBA5" w:rsidR="00A23AC8" w:rsidRPr="00C70712" w:rsidRDefault="00A23AC8" w:rsidP="00A23AC8">
            <w:pPr>
              <w:rPr>
                <w:rFonts w:ascii="Arial Narrow" w:hAnsi="Arial Narrow" w:cs="Arial Narrow"/>
                <w:b/>
                <w:bCs/>
                <w:sz w:val="18"/>
                <w:szCs w:val="18"/>
              </w:rPr>
            </w:pPr>
            <w:r w:rsidRPr="005C0236">
              <w:rPr>
                <w:rFonts w:ascii="Arial Narrow" w:hAnsi="Arial Narrow" w:cs="Arial Narrow"/>
                <w:b/>
                <w:bCs/>
              </w:rPr>
              <w:t>Celkem</w:t>
            </w:r>
          </w:p>
        </w:tc>
        <w:tc>
          <w:tcPr>
            <w:tcW w:w="1156" w:type="dxa"/>
            <w:shd w:val="clear" w:color="auto" w:fill="DAEEF3" w:themeFill="accent5" w:themeFillTint="33"/>
            <w:noWrap/>
            <w:vAlign w:val="bottom"/>
          </w:tcPr>
          <w:p w14:paraId="7CBD4215" w14:textId="4C971815" w:rsidR="00A23AC8" w:rsidRPr="005C0236" w:rsidRDefault="00E41D35" w:rsidP="00A23AC8">
            <w:pPr>
              <w:spacing w:line="360" w:lineRule="auto"/>
              <w:jc w:val="right"/>
              <w:rPr>
                <w:rFonts w:ascii="Arial Narrow" w:hAnsi="Arial Narrow" w:cs="Arial Narrow"/>
                <w:bCs/>
              </w:rPr>
            </w:pPr>
            <w:r w:rsidRPr="005C0236">
              <w:rPr>
                <w:rFonts w:ascii="Arial Narrow" w:hAnsi="Arial Narrow" w:cs="Arial Narrow"/>
                <w:b/>
                <w:bCs/>
              </w:rPr>
              <w:t>281 353,20</w:t>
            </w:r>
          </w:p>
        </w:tc>
        <w:tc>
          <w:tcPr>
            <w:tcW w:w="1173" w:type="dxa"/>
            <w:shd w:val="clear" w:color="auto" w:fill="DAEEF3" w:themeFill="accent5" w:themeFillTint="33"/>
            <w:noWrap/>
            <w:vAlign w:val="center"/>
          </w:tcPr>
          <w:p w14:paraId="039D1E1D" w14:textId="4BF090ED" w:rsidR="00A23AC8" w:rsidRPr="005C0236" w:rsidRDefault="00F27329" w:rsidP="00A23AC8">
            <w:pPr>
              <w:jc w:val="right"/>
              <w:rPr>
                <w:rFonts w:ascii="Arial Narrow" w:hAnsi="Arial Narrow" w:cs="Arial Narrow"/>
                <w:b/>
                <w:bCs/>
              </w:rPr>
            </w:pPr>
            <w:r w:rsidRPr="005C0236">
              <w:rPr>
                <w:rFonts w:ascii="Arial Narrow" w:hAnsi="Arial Narrow" w:cs="Arial Narrow"/>
                <w:b/>
                <w:bCs/>
              </w:rPr>
              <w:t>26 889 647</w:t>
            </w:r>
          </w:p>
        </w:tc>
        <w:tc>
          <w:tcPr>
            <w:tcW w:w="1041" w:type="dxa"/>
            <w:shd w:val="clear" w:color="auto" w:fill="DAEEF3" w:themeFill="accent5" w:themeFillTint="33"/>
            <w:noWrap/>
            <w:vAlign w:val="center"/>
          </w:tcPr>
          <w:p w14:paraId="3D98E307" w14:textId="7CD58398" w:rsidR="00A23AC8" w:rsidRPr="005C0236" w:rsidRDefault="00E41D35" w:rsidP="00AA6D36">
            <w:pPr>
              <w:jc w:val="right"/>
              <w:rPr>
                <w:rFonts w:ascii="Arial Narrow" w:hAnsi="Arial Narrow" w:cs="Arial Narrow"/>
                <w:b/>
                <w:bCs/>
              </w:rPr>
            </w:pPr>
            <w:r w:rsidRPr="005C0236">
              <w:rPr>
                <w:rFonts w:ascii="Arial Narrow" w:hAnsi="Arial Narrow" w:cs="Arial Narrow"/>
                <w:b/>
                <w:bCs/>
              </w:rPr>
              <w:t>8 498,29</w:t>
            </w:r>
          </w:p>
        </w:tc>
        <w:tc>
          <w:tcPr>
            <w:tcW w:w="1043" w:type="dxa"/>
            <w:shd w:val="clear" w:color="auto" w:fill="DAEEF3" w:themeFill="accent5" w:themeFillTint="33"/>
            <w:noWrap/>
            <w:vAlign w:val="center"/>
          </w:tcPr>
          <w:p w14:paraId="2D4A48A1" w14:textId="1BBE1299" w:rsidR="00A23AC8" w:rsidRPr="005C0236" w:rsidRDefault="00F27329" w:rsidP="00AA6D36">
            <w:pPr>
              <w:jc w:val="right"/>
              <w:rPr>
                <w:rFonts w:ascii="Arial Narrow" w:hAnsi="Arial Narrow" w:cs="Arial Narrow"/>
                <w:b/>
                <w:bCs/>
              </w:rPr>
            </w:pPr>
            <w:r w:rsidRPr="005C0236">
              <w:rPr>
                <w:rFonts w:ascii="Arial Narrow" w:hAnsi="Arial Narrow" w:cs="Arial Narrow"/>
                <w:b/>
                <w:bCs/>
              </w:rPr>
              <w:t>25 379 281</w:t>
            </w:r>
          </w:p>
        </w:tc>
        <w:tc>
          <w:tcPr>
            <w:tcW w:w="1188" w:type="dxa"/>
            <w:shd w:val="clear" w:color="auto" w:fill="DAEEF3" w:themeFill="accent5" w:themeFillTint="33"/>
            <w:noWrap/>
            <w:vAlign w:val="center"/>
          </w:tcPr>
          <w:p w14:paraId="15D10E19" w14:textId="203C39AA" w:rsidR="00A23AC8" w:rsidRPr="005C0236" w:rsidRDefault="00207DE0" w:rsidP="00A23AC8">
            <w:pPr>
              <w:jc w:val="right"/>
              <w:rPr>
                <w:rFonts w:ascii="Arial Narrow" w:hAnsi="Arial Narrow" w:cs="Arial Narrow"/>
                <w:b/>
                <w:bCs/>
              </w:rPr>
            </w:pPr>
            <w:r w:rsidRPr="005C0236">
              <w:rPr>
                <w:rFonts w:ascii="Arial Narrow" w:hAnsi="Arial Narrow" w:cs="Arial Narrow"/>
                <w:b/>
                <w:bCs/>
              </w:rPr>
              <w:t>52 268 929</w:t>
            </w:r>
          </w:p>
        </w:tc>
        <w:tc>
          <w:tcPr>
            <w:tcW w:w="1098" w:type="dxa"/>
            <w:shd w:val="clear" w:color="auto" w:fill="DAEEF3" w:themeFill="accent5" w:themeFillTint="33"/>
            <w:noWrap/>
            <w:vAlign w:val="center"/>
          </w:tcPr>
          <w:p w14:paraId="1016A51C" w14:textId="46335749" w:rsidR="00A23AC8" w:rsidRPr="005C0236" w:rsidRDefault="00FD3579" w:rsidP="00A23AC8">
            <w:pPr>
              <w:jc w:val="right"/>
              <w:rPr>
                <w:rFonts w:ascii="Arial Narrow" w:hAnsi="Arial Narrow" w:cs="Arial Narrow"/>
                <w:b/>
                <w:bCs/>
              </w:rPr>
            </w:pPr>
            <w:r w:rsidRPr="005C0236">
              <w:rPr>
                <w:rFonts w:ascii="Arial Narrow" w:hAnsi="Arial Narrow" w:cs="Arial Narrow"/>
                <w:b/>
                <w:bCs/>
              </w:rPr>
              <w:t>96</w:t>
            </w:r>
          </w:p>
        </w:tc>
        <w:tc>
          <w:tcPr>
            <w:tcW w:w="1379" w:type="dxa"/>
            <w:shd w:val="clear" w:color="auto" w:fill="DAEEF3" w:themeFill="accent5" w:themeFillTint="33"/>
            <w:noWrap/>
            <w:vAlign w:val="center"/>
          </w:tcPr>
          <w:p w14:paraId="4FC8D659" w14:textId="1C906CA1" w:rsidR="00A23AC8" w:rsidRPr="005C0236" w:rsidRDefault="00F27329" w:rsidP="00A23AC8">
            <w:pPr>
              <w:jc w:val="right"/>
              <w:rPr>
                <w:rFonts w:ascii="Arial" w:hAnsi="Arial" w:cs="Arial"/>
                <w:b/>
              </w:rPr>
            </w:pPr>
            <w:r w:rsidRPr="005C0236">
              <w:rPr>
                <w:rFonts w:ascii="Arial Narrow" w:hAnsi="Arial Narrow" w:cs="Arial Narrow"/>
                <w:b/>
                <w:bCs/>
              </w:rPr>
              <w:t>2 986</w:t>
            </w:r>
          </w:p>
        </w:tc>
      </w:tr>
    </w:tbl>
    <w:p w14:paraId="2CCA524D" w14:textId="77777777" w:rsidR="00B02038" w:rsidRDefault="00B02038" w:rsidP="00C13083">
      <w:pPr>
        <w:spacing w:before="120"/>
        <w:jc w:val="both"/>
        <w:rPr>
          <w:rFonts w:ascii="Arial Narrow" w:hAnsi="Arial Narrow" w:cs="Arial Narrow"/>
          <w:sz w:val="24"/>
          <w:szCs w:val="24"/>
        </w:rPr>
      </w:pPr>
    </w:p>
    <w:p w14:paraId="11168CC4" w14:textId="77777777" w:rsidR="00A02477" w:rsidRDefault="00F12027" w:rsidP="00C13083">
      <w:pPr>
        <w:spacing w:before="120"/>
        <w:jc w:val="both"/>
        <w:rPr>
          <w:rFonts w:ascii="Arial Narrow" w:hAnsi="Arial Narrow" w:cs="Arial Narrow"/>
          <w:sz w:val="24"/>
          <w:szCs w:val="24"/>
        </w:rPr>
      </w:pPr>
      <w:r w:rsidRPr="00C70712">
        <w:rPr>
          <w:rFonts w:ascii="Arial Narrow" w:hAnsi="Arial Narrow" w:cs="Arial Narrow"/>
          <w:sz w:val="24"/>
          <w:szCs w:val="24"/>
        </w:rPr>
        <w:t>Celkové náklady na likvidaci</w:t>
      </w:r>
      <w:r w:rsidR="00A02477">
        <w:rPr>
          <w:rFonts w:ascii="Arial Narrow" w:hAnsi="Arial Narrow" w:cs="Arial Narrow"/>
          <w:sz w:val="24"/>
          <w:szCs w:val="24"/>
        </w:rPr>
        <w:t xml:space="preserve"> všech odpadů společnosti HOCHTIEF CZ v roce 2025 činily 52,27 mil. Kč. Z toho</w:t>
      </w:r>
      <w:r w:rsidRPr="00C70712">
        <w:rPr>
          <w:rFonts w:ascii="Arial Narrow" w:hAnsi="Arial Narrow" w:cs="Arial Narrow"/>
          <w:sz w:val="24"/>
          <w:szCs w:val="24"/>
        </w:rPr>
        <w:t xml:space="preserve"> „</w:t>
      </w:r>
      <w:r w:rsidR="00A02477">
        <w:rPr>
          <w:rFonts w:ascii="Arial Narrow" w:hAnsi="Arial Narrow" w:cs="Arial Narrow"/>
          <w:sz w:val="24"/>
          <w:szCs w:val="24"/>
        </w:rPr>
        <w:t>o</w:t>
      </w:r>
      <w:r w:rsidRPr="00C70712">
        <w:rPr>
          <w:rFonts w:ascii="Arial Narrow" w:hAnsi="Arial Narrow" w:cs="Arial Narrow"/>
          <w:sz w:val="24"/>
          <w:szCs w:val="24"/>
        </w:rPr>
        <w:t>statní odpad“ v roce 20</w:t>
      </w:r>
      <w:r w:rsidR="00033554">
        <w:rPr>
          <w:rFonts w:ascii="Arial Narrow" w:hAnsi="Arial Narrow" w:cs="Arial Narrow"/>
          <w:sz w:val="24"/>
          <w:szCs w:val="24"/>
        </w:rPr>
        <w:t>2</w:t>
      </w:r>
      <w:r w:rsidR="00485EF0">
        <w:rPr>
          <w:rFonts w:ascii="Arial Narrow" w:hAnsi="Arial Narrow" w:cs="Arial Narrow"/>
          <w:sz w:val="24"/>
          <w:szCs w:val="24"/>
        </w:rPr>
        <w:t>5</w:t>
      </w:r>
      <w:r w:rsidRPr="00C70712">
        <w:rPr>
          <w:rFonts w:ascii="Arial Narrow" w:hAnsi="Arial Narrow" w:cs="Arial Narrow"/>
          <w:sz w:val="24"/>
          <w:szCs w:val="24"/>
        </w:rPr>
        <w:t xml:space="preserve"> </w:t>
      </w:r>
      <w:r w:rsidR="00A02477">
        <w:rPr>
          <w:rFonts w:ascii="Arial Narrow" w:hAnsi="Arial Narrow" w:cs="Arial Narrow"/>
          <w:sz w:val="24"/>
          <w:szCs w:val="24"/>
        </w:rPr>
        <w:t>představoval</w:t>
      </w:r>
      <w:r w:rsidRPr="00C70712">
        <w:rPr>
          <w:rFonts w:ascii="Arial Narrow" w:hAnsi="Arial Narrow" w:cs="Arial Narrow"/>
          <w:sz w:val="24"/>
          <w:szCs w:val="24"/>
        </w:rPr>
        <w:t xml:space="preserve"> </w:t>
      </w:r>
      <w:r w:rsidR="00485EF0">
        <w:rPr>
          <w:rFonts w:ascii="Arial Narrow" w:hAnsi="Arial Narrow" w:cs="Arial Narrow"/>
          <w:sz w:val="24"/>
          <w:szCs w:val="24"/>
        </w:rPr>
        <w:t>26</w:t>
      </w:r>
      <w:r w:rsidR="00033554" w:rsidRPr="00033554">
        <w:rPr>
          <w:rFonts w:ascii="Arial Narrow" w:hAnsi="Arial Narrow" w:cs="Arial Narrow"/>
          <w:sz w:val="24"/>
          <w:szCs w:val="24"/>
        </w:rPr>
        <w:t xml:space="preserve"> </w:t>
      </w:r>
      <w:r w:rsidR="00485EF0">
        <w:rPr>
          <w:rFonts w:ascii="Arial Narrow" w:hAnsi="Arial Narrow" w:cs="Arial Narrow"/>
          <w:sz w:val="24"/>
          <w:szCs w:val="24"/>
        </w:rPr>
        <w:t>889</w:t>
      </w:r>
      <w:r w:rsidR="00033554" w:rsidRPr="00033554">
        <w:rPr>
          <w:rFonts w:ascii="Arial Narrow" w:hAnsi="Arial Narrow" w:cs="Arial Narrow"/>
          <w:sz w:val="24"/>
          <w:szCs w:val="24"/>
        </w:rPr>
        <w:t xml:space="preserve"> </w:t>
      </w:r>
      <w:r w:rsidR="00485EF0">
        <w:rPr>
          <w:rFonts w:ascii="Arial Narrow" w:hAnsi="Arial Narrow" w:cs="Arial Narrow"/>
          <w:sz w:val="24"/>
          <w:szCs w:val="24"/>
        </w:rPr>
        <w:t>647</w:t>
      </w:r>
      <w:r w:rsidR="00033554" w:rsidRPr="00033554">
        <w:rPr>
          <w:rFonts w:ascii="Arial Narrow" w:hAnsi="Arial Narrow" w:cs="Arial Narrow"/>
          <w:sz w:val="24"/>
          <w:szCs w:val="24"/>
        </w:rPr>
        <w:t>,- Kč</w:t>
      </w:r>
      <w:r w:rsidRPr="00C70712">
        <w:rPr>
          <w:rFonts w:ascii="Arial Narrow" w:hAnsi="Arial Narrow" w:cs="Arial Narrow"/>
          <w:sz w:val="24"/>
          <w:szCs w:val="24"/>
        </w:rPr>
        <w:t>. U „</w:t>
      </w:r>
      <w:r w:rsidR="00A02477">
        <w:rPr>
          <w:rFonts w:ascii="Arial Narrow" w:hAnsi="Arial Narrow" w:cs="Arial Narrow"/>
          <w:sz w:val="24"/>
          <w:szCs w:val="24"/>
        </w:rPr>
        <w:t>n</w:t>
      </w:r>
      <w:r w:rsidRPr="00C70712">
        <w:rPr>
          <w:rFonts w:ascii="Arial Narrow" w:hAnsi="Arial Narrow" w:cs="Arial Narrow"/>
          <w:sz w:val="24"/>
          <w:szCs w:val="24"/>
        </w:rPr>
        <w:t>ebezpečného odpadu“ náklady byly</w:t>
      </w:r>
      <w:r w:rsidR="00F06ECD" w:rsidRPr="00C70712">
        <w:rPr>
          <w:rFonts w:ascii="Arial Narrow" w:hAnsi="Arial Narrow" w:cs="Arial Narrow"/>
          <w:sz w:val="24"/>
          <w:szCs w:val="24"/>
        </w:rPr>
        <w:t xml:space="preserve"> </w:t>
      </w:r>
      <w:r w:rsidR="00485EF0">
        <w:rPr>
          <w:rFonts w:ascii="Arial Narrow" w:hAnsi="Arial Narrow" w:cs="Arial Narrow"/>
          <w:sz w:val="24"/>
          <w:szCs w:val="24"/>
        </w:rPr>
        <w:t>25 379 281</w:t>
      </w:r>
      <w:r w:rsidR="007B283E" w:rsidRPr="007B283E">
        <w:rPr>
          <w:rFonts w:ascii="Arial Narrow" w:hAnsi="Arial Narrow" w:cs="Arial Narrow"/>
          <w:sz w:val="24"/>
          <w:szCs w:val="24"/>
        </w:rPr>
        <w:t xml:space="preserve">,- </w:t>
      </w:r>
      <w:r w:rsidRPr="00C70712">
        <w:rPr>
          <w:rFonts w:ascii="Arial Narrow" w:hAnsi="Arial Narrow" w:cs="Arial Narrow"/>
          <w:sz w:val="24"/>
          <w:szCs w:val="24"/>
        </w:rPr>
        <w:t>Kč</w:t>
      </w:r>
      <w:r w:rsidR="00485EF0">
        <w:rPr>
          <w:rFonts w:ascii="Arial Narrow" w:hAnsi="Arial Narrow" w:cs="Arial Narrow"/>
          <w:sz w:val="24"/>
          <w:szCs w:val="24"/>
        </w:rPr>
        <w:t xml:space="preserve">, </w:t>
      </w:r>
      <w:r w:rsidR="00A02477">
        <w:rPr>
          <w:rFonts w:ascii="Arial Narrow" w:hAnsi="Arial Narrow" w:cs="Arial Narrow"/>
          <w:sz w:val="24"/>
          <w:szCs w:val="24"/>
        </w:rPr>
        <w:t>přičemž</w:t>
      </w:r>
      <w:r w:rsidR="00485EF0">
        <w:rPr>
          <w:rFonts w:ascii="Arial Narrow" w:hAnsi="Arial Narrow" w:cs="Arial Narrow"/>
          <w:sz w:val="24"/>
          <w:szCs w:val="24"/>
        </w:rPr>
        <w:t xml:space="preserve"> </w:t>
      </w:r>
      <w:r w:rsidR="00BD7463" w:rsidRPr="005F2BCD">
        <w:rPr>
          <w:rFonts w:ascii="Arial Narrow" w:hAnsi="Arial Narrow" w:cs="Arial Narrow"/>
          <w:sz w:val="24"/>
          <w:szCs w:val="24"/>
        </w:rPr>
        <w:t>likvidac</w:t>
      </w:r>
      <w:r w:rsidR="00485EF0">
        <w:rPr>
          <w:rFonts w:ascii="Arial Narrow" w:hAnsi="Arial Narrow" w:cs="Arial Narrow"/>
          <w:sz w:val="24"/>
          <w:szCs w:val="24"/>
        </w:rPr>
        <w:t>e</w:t>
      </w:r>
      <w:r w:rsidR="00BD7463" w:rsidRPr="005F2BCD">
        <w:rPr>
          <w:rFonts w:ascii="Arial Narrow" w:hAnsi="Arial Narrow" w:cs="Arial Narrow"/>
          <w:sz w:val="24"/>
          <w:szCs w:val="24"/>
        </w:rPr>
        <w:t xml:space="preserve"> </w:t>
      </w:r>
      <w:r w:rsidR="00BD7463" w:rsidRPr="005F2BCD">
        <w:rPr>
          <w:rFonts w:ascii="Arial Narrow" w:hAnsi="Arial Narrow"/>
          <w:sz w:val="24"/>
          <w:szCs w:val="24"/>
        </w:rPr>
        <w:t>ekologick</w:t>
      </w:r>
      <w:r w:rsidR="00485EF0">
        <w:rPr>
          <w:rFonts w:ascii="Arial Narrow" w:hAnsi="Arial Narrow"/>
          <w:sz w:val="24"/>
          <w:szCs w:val="24"/>
        </w:rPr>
        <w:t>ých</w:t>
      </w:r>
      <w:r w:rsidR="00BD7463" w:rsidRPr="005F2BCD">
        <w:rPr>
          <w:rFonts w:ascii="Arial Narrow" w:hAnsi="Arial Narrow"/>
          <w:sz w:val="24"/>
          <w:szCs w:val="24"/>
        </w:rPr>
        <w:t xml:space="preserve"> zátěž</w:t>
      </w:r>
      <w:r w:rsidR="00485EF0">
        <w:rPr>
          <w:rFonts w:ascii="Arial Narrow" w:hAnsi="Arial Narrow"/>
          <w:sz w:val="24"/>
          <w:szCs w:val="24"/>
        </w:rPr>
        <w:t xml:space="preserve">í činila </w:t>
      </w:r>
      <w:r w:rsidR="00007EC7">
        <w:rPr>
          <w:rFonts w:ascii="Arial Narrow" w:hAnsi="Arial Narrow"/>
          <w:sz w:val="24"/>
          <w:szCs w:val="24"/>
        </w:rPr>
        <w:t>22 732 481,-Kč</w:t>
      </w:r>
      <w:r w:rsidR="00BD7463" w:rsidRPr="005F2BCD">
        <w:rPr>
          <w:rFonts w:ascii="Arial Narrow" w:hAnsi="Arial Narrow"/>
          <w:sz w:val="24"/>
          <w:szCs w:val="24"/>
        </w:rPr>
        <w:t>.</w:t>
      </w:r>
    </w:p>
    <w:p w14:paraId="506BDECF" w14:textId="1E0A34E0" w:rsidR="00411088" w:rsidRDefault="00DF2A52" w:rsidP="00C13083">
      <w:pPr>
        <w:spacing w:before="120"/>
        <w:jc w:val="both"/>
        <w:rPr>
          <w:rFonts w:ascii="Arial Narrow" w:hAnsi="Arial Narrow" w:cs="Arial Narrow"/>
          <w:sz w:val="24"/>
          <w:szCs w:val="24"/>
        </w:rPr>
      </w:pPr>
      <w:r w:rsidRPr="00256DDD">
        <w:rPr>
          <w:rFonts w:ascii="Arial Narrow" w:hAnsi="Arial Narrow" w:cs="Arial Narrow"/>
          <w:sz w:val="24"/>
          <w:szCs w:val="24"/>
        </w:rPr>
        <w:t>Z</w:t>
      </w:r>
      <w:r w:rsidR="00861037" w:rsidRPr="00256DDD">
        <w:rPr>
          <w:rFonts w:ascii="Arial Narrow" w:hAnsi="Arial Narrow" w:cs="Arial Narrow"/>
          <w:sz w:val="24"/>
          <w:szCs w:val="24"/>
        </w:rPr>
        <w:t> hlediska celkové produkce odpadu</w:t>
      </w:r>
      <w:r w:rsidR="00411088" w:rsidRPr="00256DDD">
        <w:rPr>
          <w:rFonts w:ascii="Arial Narrow" w:hAnsi="Arial Narrow" w:cs="Arial Narrow"/>
          <w:sz w:val="24"/>
          <w:szCs w:val="24"/>
        </w:rPr>
        <w:t xml:space="preserve"> je rozkolísaný trend dán charakterem zakázek. </w:t>
      </w:r>
      <w:r w:rsidR="00411088" w:rsidRPr="00C70712">
        <w:rPr>
          <w:rFonts w:ascii="Arial Narrow" w:hAnsi="Arial Narrow" w:cs="Arial Narrow"/>
          <w:sz w:val="24"/>
          <w:szCs w:val="24"/>
        </w:rPr>
        <w:t>V případě objemů odpad</w:t>
      </w:r>
      <w:r w:rsidR="00411088">
        <w:rPr>
          <w:rFonts w:ascii="Arial Narrow" w:hAnsi="Arial Narrow" w:cs="Arial Narrow"/>
          <w:sz w:val="24"/>
          <w:szCs w:val="24"/>
        </w:rPr>
        <w:t>ů</w:t>
      </w:r>
      <w:r w:rsidR="00411088" w:rsidRPr="00C70712">
        <w:rPr>
          <w:rFonts w:ascii="Arial Narrow" w:hAnsi="Arial Narrow" w:cs="Arial Narrow"/>
          <w:sz w:val="24"/>
          <w:szCs w:val="24"/>
        </w:rPr>
        <w:t xml:space="preserve"> staveb je jeho meziroční </w:t>
      </w:r>
      <w:r w:rsidR="00411088">
        <w:rPr>
          <w:rFonts w:ascii="Arial Narrow" w:hAnsi="Arial Narrow" w:cs="Arial Narrow"/>
          <w:sz w:val="24"/>
          <w:szCs w:val="24"/>
        </w:rPr>
        <w:t xml:space="preserve">nárůst </w:t>
      </w:r>
      <w:r w:rsidR="00411088" w:rsidRPr="00C70712">
        <w:rPr>
          <w:rFonts w:ascii="Arial Narrow" w:hAnsi="Arial Narrow" w:cs="Arial Narrow"/>
          <w:sz w:val="24"/>
          <w:szCs w:val="24"/>
        </w:rPr>
        <w:t>dán strukturou zakázky</w:t>
      </w:r>
      <w:r w:rsidR="00411088">
        <w:rPr>
          <w:rFonts w:ascii="Arial Narrow" w:hAnsi="Arial Narrow" w:cs="Arial Narrow"/>
          <w:sz w:val="24"/>
          <w:szCs w:val="24"/>
        </w:rPr>
        <w:t xml:space="preserve">, nové </w:t>
      </w:r>
      <w:r w:rsidR="00411088" w:rsidRPr="00C70712">
        <w:rPr>
          <w:rFonts w:ascii="Arial Narrow" w:hAnsi="Arial Narrow" w:cs="Arial Narrow"/>
          <w:sz w:val="24"/>
          <w:szCs w:val="24"/>
        </w:rPr>
        <w:t>stavební projekty zahrnovaly akce s</w:t>
      </w:r>
      <w:r w:rsidR="00411088">
        <w:rPr>
          <w:rFonts w:ascii="Arial Narrow" w:hAnsi="Arial Narrow" w:cs="Arial Narrow"/>
          <w:sz w:val="24"/>
          <w:szCs w:val="24"/>
        </w:rPr>
        <w:t> </w:t>
      </w:r>
      <w:r w:rsidR="00411088" w:rsidRPr="00C70712">
        <w:rPr>
          <w:rFonts w:ascii="Arial Narrow" w:hAnsi="Arial Narrow" w:cs="Arial Narrow"/>
          <w:sz w:val="24"/>
          <w:szCs w:val="24"/>
        </w:rPr>
        <w:t>významnými přebytky výkopové zeminy.</w:t>
      </w:r>
      <w:r w:rsidR="00D84A42">
        <w:rPr>
          <w:rFonts w:ascii="Arial Narrow" w:hAnsi="Arial Narrow" w:cs="Arial Narrow"/>
          <w:sz w:val="24"/>
          <w:szCs w:val="24"/>
        </w:rPr>
        <w:t xml:space="preserve"> Rovněž množství nebezpečných odpadů vznikajících na stavbách je výrazně ovlivněn typem stavby (použité izolační materiály, použití stavební chemie atd.). Na celkovém množství nebezpečných odpadů se velmi výraznou měrou podílí odstranění odpadů z ekologických zátěží, které nejsou primárně evidovány jako ekologické zátěže, ale v průběhu stavby jsou detekovány (např. staré černé skládky). </w:t>
      </w:r>
    </w:p>
    <w:p w14:paraId="4F2191F6" w14:textId="77777777" w:rsidR="0043647C" w:rsidRDefault="0043647C" w:rsidP="00C13083">
      <w:pPr>
        <w:spacing w:before="120"/>
        <w:jc w:val="both"/>
        <w:rPr>
          <w:rFonts w:ascii="Arial Narrow" w:hAnsi="Arial Narrow" w:cs="Arial Narrow"/>
          <w:sz w:val="24"/>
          <w:szCs w:val="24"/>
          <w:highlight w:val="yellow"/>
        </w:rPr>
      </w:pPr>
    </w:p>
    <w:p w14:paraId="658B9D2C" w14:textId="1FD869C9" w:rsidR="002860B4" w:rsidRPr="006532AE" w:rsidRDefault="002860B4" w:rsidP="0043647C">
      <w:pPr>
        <w:keepNext/>
        <w:spacing w:before="60"/>
        <w:jc w:val="both"/>
        <w:rPr>
          <w:rFonts w:ascii="Arial Narrow" w:hAnsi="Arial Narrow"/>
          <w:sz w:val="24"/>
        </w:rPr>
      </w:pPr>
      <w:r>
        <w:rPr>
          <w:rFonts w:ascii="Arial Narrow" w:hAnsi="Arial Narrow" w:cs="Arial Narrow"/>
          <w:b/>
          <w:sz w:val="24"/>
          <w:szCs w:val="24"/>
        </w:rPr>
        <w:lastRenderedPageBreak/>
        <w:t>Produkce odpadů v čase dle struktury provozoven</w:t>
      </w:r>
    </w:p>
    <w:tbl>
      <w:tblPr>
        <w:tblW w:w="93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275"/>
        <w:gridCol w:w="1275"/>
        <w:gridCol w:w="1275"/>
        <w:gridCol w:w="1275"/>
        <w:gridCol w:w="1275"/>
      </w:tblGrid>
      <w:tr w:rsidR="005C0236" w:rsidRPr="00C70712" w14:paraId="76599A23" w14:textId="665D6A35" w:rsidTr="002860B4">
        <w:trPr>
          <w:trHeight w:val="305"/>
        </w:trPr>
        <w:tc>
          <w:tcPr>
            <w:tcW w:w="2977" w:type="dxa"/>
            <w:shd w:val="clear" w:color="auto" w:fill="DAEEF3" w:themeFill="accent5" w:themeFillTint="33"/>
            <w:noWrap/>
            <w:vAlign w:val="bottom"/>
            <w:hideMark/>
          </w:tcPr>
          <w:p w14:paraId="71EE00E6" w14:textId="7A02D40C" w:rsidR="005C0236" w:rsidRPr="005C0236" w:rsidRDefault="005C0236" w:rsidP="005C0236">
            <w:pPr>
              <w:rPr>
                <w:rFonts w:ascii="Arial Narrow" w:hAnsi="Arial Narrow" w:cs="Arial"/>
                <w:b/>
                <w:bCs/>
              </w:rPr>
            </w:pPr>
            <w:r w:rsidRPr="005C0236">
              <w:rPr>
                <w:rFonts w:ascii="Arial Narrow" w:hAnsi="Arial Narrow" w:cs="Arial Narrow"/>
              </w:rPr>
              <w:br w:type="page"/>
            </w:r>
            <w:r w:rsidRPr="005C0236">
              <w:rPr>
                <w:rFonts w:ascii="Arial Narrow" w:hAnsi="Arial Narrow" w:cs="Arial"/>
                <w:b/>
                <w:bCs/>
              </w:rPr>
              <w:t xml:space="preserve">Ostatní odpady (t) </w:t>
            </w:r>
          </w:p>
        </w:tc>
        <w:tc>
          <w:tcPr>
            <w:tcW w:w="1275" w:type="dxa"/>
            <w:shd w:val="clear" w:color="auto" w:fill="DAEEF3" w:themeFill="accent5" w:themeFillTint="33"/>
            <w:vAlign w:val="bottom"/>
          </w:tcPr>
          <w:p w14:paraId="280BF3A7" w14:textId="304A98DA" w:rsidR="005C0236" w:rsidRPr="005C0236" w:rsidRDefault="005C0236" w:rsidP="005C0236">
            <w:pPr>
              <w:jc w:val="center"/>
              <w:rPr>
                <w:rFonts w:ascii="Arial Narrow" w:hAnsi="Arial Narrow"/>
                <w:b/>
                <w:bCs/>
                <w:color w:val="000000"/>
              </w:rPr>
            </w:pPr>
            <w:r w:rsidRPr="005C0236">
              <w:rPr>
                <w:rFonts w:ascii="Arial Narrow" w:hAnsi="Arial Narrow"/>
                <w:b/>
                <w:bCs/>
                <w:color w:val="000000"/>
              </w:rPr>
              <w:t>2021</w:t>
            </w:r>
          </w:p>
        </w:tc>
        <w:tc>
          <w:tcPr>
            <w:tcW w:w="1275" w:type="dxa"/>
            <w:shd w:val="clear" w:color="auto" w:fill="DAEEF3" w:themeFill="accent5" w:themeFillTint="33"/>
            <w:vAlign w:val="bottom"/>
          </w:tcPr>
          <w:p w14:paraId="428A619C" w14:textId="1EDD0DF0" w:rsidR="005C0236" w:rsidRPr="005C0236" w:rsidRDefault="005C0236" w:rsidP="005C0236">
            <w:pPr>
              <w:jc w:val="center"/>
              <w:rPr>
                <w:rFonts w:ascii="Arial Narrow" w:hAnsi="Arial Narrow"/>
                <w:b/>
                <w:bCs/>
                <w:color w:val="000000"/>
              </w:rPr>
            </w:pPr>
            <w:r w:rsidRPr="005C0236">
              <w:rPr>
                <w:rFonts w:ascii="Arial Narrow" w:hAnsi="Arial Narrow"/>
                <w:b/>
                <w:bCs/>
                <w:color w:val="000000"/>
              </w:rPr>
              <w:t>2022</w:t>
            </w:r>
          </w:p>
        </w:tc>
        <w:tc>
          <w:tcPr>
            <w:tcW w:w="1275" w:type="dxa"/>
            <w:tcBorders>
              <w:bottom w:val="single" w:sz="4" w:space="0" w:color="auto"/>
            </w:tcBorders>
            <w:shd w:val="clear" w:color="auto" w:fill="DAEEF3" w:themeFill="accent5" w:themeFillTint="33"/>
            <w:vAlign w:val="bottom"/>
          </w:tcPr>
          <w:p w14:paraId="6D1E55DB" w14:textId="598DFC05" w:rsidR="005C0236" w:rsidRPr="005C0236" w:rsidRDefault="005C0236" w:rsidP="005C0236">
            <w:pPr>
              <w:jc w:val="center"/>
              <w:rPr>
                <w:rFonts w:ascii="Arial Narrow" w:hAnsi="Arial Narrow"/>
                <w:b/>
                <w:bCs/>
                <w:color w:val="000000"/>
              </w:rPr>
            </w:pPr>
            <w:r w:rsidRPr="005C0236">
              <w:rPr>
                <w:rFonts w:ascii="Arial Narrow" w:hAnsi="Arial Narrow"/>
                <w:b/>
                <w:bCs/>
                <w:color w:val="000000"/>
              </w:rPr>
              <w:t>2023</w:t>
            </w:r>
          </w:p>
        </w:tc>
        <w:tc>
          <w:tcPr>
            <w:tcW w:w="1275" w:type="dxa"/>
            <w:tcBorders>
              <w:bottom w:val="single" w:sz="4" w:space="0" w:color="auto"/>
            </w:tcBorders>
            <w:shd w:val="clear" w:color="auto" w:fill="DAEEF3" w:themeFill="accent5" w:themeFillTint="33"/>
            <w:vAlign w:val="bottom"/>
          </w:tcPr>
          <w:p w14:paraId="610AEA17" w14:textId="1BCF0A25" w:rsidR="005C0236" w:rsidRPr="005C0236" w:rsidRDefault="005C0236" w:rsidP="005C0236">
            <w:pPr>
              <w:jc w:val="center"/>
              <w:rPr>
                <w:rFonts w:ascii="Arial Narrow" w:hAnsi="Arial Narrow"/>
                <w:b/>
                <w:bCs/>
                <w:color w:val="000000"/>
              </w:rPr>
            </w:pPr>
            <w:r w:rsidRPr="005C0236">
              <w:rPr>
                <w:rFonts w:ascii="Arial Narrow" w:hAnsi="Arial Narrow"/>
                <w:b/>
                <w:bCs/>
                <w:color w:val="000000"/>
              </w:rPr>
              <w:t>2024</w:t>
            </w:r>
          </w:p>
        </w:tc>
        <w:tc>
          <w:tcPr>
            <w:tcW w:w="1275" w:type="dxa"/>
            <w:tcBorders>
              <w:bottom w:val="single" w:sz="4" w:space="0" w:color="auto"/>
            </w:tcBorders>
            <w:shd w:val="clear" w:color="auto" w:fill="DAEEF3" w:themeFill="accent5" w:themeFillTint="33"/>
            <w:vAlign w:val="bottom"/>
          </w:tcPr>
          <w:p w14:paraId="28C0690B" w14:textId="4E14B09A" w:rsidR="005C0236" w:rsidRPr="005C0236" w:rsidRDefault="005C0236" w:rsidP="005C0236">
            <w:pPr>
              <w:jc w:val="center"/>
              <w:rPr>
                <w:rFonts w:ascii="Arial Narrow" w:hAnsi="Arial Narrow"/>
                <w:b/>
                <w:bCs/>
                <w:color w:val="000000"/>
              </w:rPr>
            </w:pPr>
            <w:r w:rsidRPr="005C0236">
              <w:rPr>
                <w:rFonts w:ascii="Arial Narrow" w:hAnsi="Arial Narrow"/>
                <w:b/>
                <w:bCs/>
                <w:color w:val="000000"/>
              </w:rPr>
              <w:t>2025</w:t>
            </w:r>
          </w:p>
        </w:tc>
      </w:tr>
      <w:tr w:rsidR="005C0236" w:rsidRPr="00C70712" w14:paraId="25BD6338" w14:textId="788A9326" w:rsidTr="002860B4">
        <w:trPr>
          <w:trHeight w:val="305"/>
        </w:trPr>
        <w:tc>
          <w:tcPr>
            <w:tcW w:w="2977" w:type="dxa"/>
            <w:noWrap/>
            <w:vAlign w:val="bottom"/>
            <w:hideMark/>
          </w:tcPr>
          <w:p w14:paraId="667B1AF6" w14:textId="2EC84E63" w:rsidR="005C0236" w:rsidRPr="005C0236" w:rsidRDefault="005C0236" w:rsidP="005C0236">
            <w:pPr>
              <w:rPr>
                <w:rFonts w:ascii="Arial Narrow" w:hAnsi="Arial Narrow" w:cs="Arial Narrow"/>
                <w:bCs/>
              </w:rPr>
            </w:pPr>
            <w:r w:rsidRPr="005C0236">
              <w:rPr>
                <w:rFonts w:ascii="Arial Narrow" w:hAnsi="Arial Narrow" w:cs="Arial Narrow"/>
                <w:bCs/>
              </w:rPr>
              <w:t>výrobny</w:t>
            </w:r>
          </w:p>
        </w:tc>
        <w:tc>
          <w:tcPr>
            <w:tcW w:w="1275" w:type="dxa"/>
            <w:vAlign w:val="bottom"/>
          </w:tcPr>
          <w:p w14:paraId="22AD144C" w14:textId="5A527815" w:rsidR="005C0236" w:rsidRPr="005C0236" w:rsidRDefault="005C0236" w:rsidP="005C0236">
            <w:pPr>
              <w:jc w:val="right"/>
              <w:rPr>
                <w:rFonts w:ascii="Arial Narrow" w:hAnsi="Arial Narrow" w:cs="Arial Narrow"/>
                <w:bCs/>
              </w:rPr>
            </w:pPr>
            <w:r w:rsidRPr="005C0236">
              <w:rPr>
                <w:rFonts w:ascii="Arial Narrow" w:hAnsi="Arial Narrow" w:cs="Arial Narrow"/>
                <w:bCs/>
              </w:rPr>
              <w:t>0,16</w:t>
            </w:r>
          </w:p>
        </w:tc>
        <w:tc>
          <w:tcPr>
            <w:tcW w:w="1275" w:type="dxa"/>
            <w:vAlign w:val="bottom"/>
          </w:tcPr>
          <w:p w14:paraId="212E16FC" w14:textId="26F8130F"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c>
          <w:tcPr>
            <w:tcW w:w="1275" w:type="dxa"/>
            <w:tcBorders>
              <w:right w:val="single" w:sz="4" w:space="0" w:color="auto"/>
            </w:tcBorders>
            <w:vAlign w:val="bottom"/>
          </w:tcPr>
          <w:p w14:paraId="3FAF6AE7" w14:textId="157A5233" w:rsidR="005C0236" w:rsidRPr="005C0236" w:rsidRDefault="005C0236" w:rsidP="005C0236">
            <w:pPr>
              <w:jc w:val="right"/>
              <w:rPr>
                <w:rFonts w:ascii="Arial Narrow" w:hAnsi="Arial Narrow" w:cs="Arial Narrow"/>
                <w:bCs/>
              </w:rPr>
            </w:pPr>
            <w:r w:rsidRPr="005C0236">
              <w:rPr>
                <w:rFonts w:ascii="Arial Narrow" w:hAnsi="Arial Narrow" w:cs="Arial Narrow"/>
                <w:bCs/>
              </w:rPr>
              <w:t>0,10</w:t>
            </w:r>
          </w:p>
        </w:tc>
        <w:tc>
          <w:tcPr>
            <w:tcW w:w="1275" w:type="dxa"/>
            <w:tcBorders>
              <w:top w:val="single" w:sz="4" w:space="0" w:color="auto"/>
              <w:left w:val="single" w:sz="4" w:space="0" w:color="auto"/>
              <w:bottom w:val="single" w:sz="4" w:space="0" w:color="auto"/>
              <w:right w:val="single" w:sz="4" w:space="0" w:color="auto"/>
            </w:tcBorders>
            <w:vAlign w:val="bottom"/>
          </w:tcPr>
          <w:p w14:paraId="369DAC28" w14:textId="53682BC1" w:rsidR="005C0236" w:rsidRPr="005C0236" w:rsidRDefault="005C0236" w:rsidP="005C0236">
            <w:pPr>
              <w:jc w:val="right"/>
              <w:rPr>
                <w:rFonts w:ascii="Arial Narrow" w:hAnsi="Arial Narrow" w:cs="Arial Narrow"/>
                <w:bCs/>
              </w:rPr>
            </w:pPr>
            <w:r w:rsidRPr="005C0236">
              <w:rPr>
                <w:rFonts w:ascii="Arial Narrow" w:hAnsi="Arial Narrow" w:cs="Arial Narrow"/>
                <w:bCs/>
              </w:rPr>
              <w:t>0,505</w:t>
            </w:r>
          </w:p>
        </w:tc>
        <w:tc>
          <w:tcPr>
            <w:tcW w:w="1275" w:type="dxa"/>
            <w:tcBorders>
              <w:top w:val="single" w:sz="4" w:space="0" w:color="auto"/>
              <w:left w:val="nil"/>
              <w:bottom w:val="single" w:sz="4" w:space="0" w:color="auto"/>
              <w:right w:val="single" w:sz="4" w:space="0" w:color="auto"/>
            </w:tcBorders>
            <w:vAlign w:val="bottom"/>
          </w:tcPr>
          <w:p w14:paraId="773C15EF" w14:textId="273E69A4" w:rsidR="005C0236" w:rsidRPr="005C0236" w:rsidRDefault="005C0236" w:rsidP="005C0236">
            <w:pPr>
              <w:jc w:val="right"/>
              <w:rPr>
                <w:rFonts w:ascii="Arial Narrow" w:hAnsi="Arial Narrow" w:cs="Arial Narrow"/>
                <w:bCs/>
              </w:rPr>
            </w:pPr>
            <w:r w:rsidRPr="005C0236">
              <w:rPr>
                <w:rFonts w:ascii="Arial Narrow" w:hAnsi="Arial Narrow" w:cs="Arial Narrow"/>
                <w:bCs/>
              </w:rPr>
              <w:t>5,07</w:t>
            </w:r>
          </w:p>
        </w:tc>
      </w:tr>
      <w:tr w:rsidR="005C0236" w:rsidRPr="00C70712" w14:paraId="73B34480" w14:textId="572258D9" w:rsidTr="00B664B6">
        <w:trPr>
          <w:trHeight w:val="306"/>
        </w:trPr>
        <w:tc>
          <w:tcPr>
            <w:tcW w:w="2977" w:type="dxa"/>
            <w:noWrap/>
            <w:vAlign w:val="bottom"/>
            <w:hideMark/>
          </w:tcPr>
          <w:p w14:paraId="6D9417BC" w14:textId="3D4F883D" w:rsidR="005C0236" w:rsidRPr="005C0236" w:rsidRDefault="005C0236" w:rsidP="005C0236">
            <w:pPr>
              <w:rPr>
                <w:rFonts w:ascii="Arial Narrow" w:hAnsi="Arial Narrow" w:cs="Arial Narrow"/>
                <w:bCs/>
              </w:rPr>
            </w:pPr>
            <w:r w:rsidRPr="005C0236">
              <w:rPr>
                <w:rFonts w:ascii="Arial Narrow" w:hAnsi="Arial Narrow" w:cs="Arial Narrow"/>
                <w:bCs/>
              </w:rPr>
              <w:t>opravny, servisy (vč. myček)</w:t>
            </w:r>
          </w:p>
        </w:tc>
        <w:tc>
          <w:tcPr>
            <w:tcW w:w="1275" w:type="dxa"/>
            <w:vAlign w:val="bottom"/>
          </w:tcPr>
          <w:p w14:paraId="74C92251" w14:textId="068137BB"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c>
          <w:tcPr>
            <w:tcW w:w="1275" w:type="dxa"/>
            <w:vAlign w:val="bottom"/>
          </w:tcPr>
          <w:p w14:paraId="7B3A4DA7" w14:textId="0E3EF3E4"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c>
          <w:tcPr>
            <w:tcW w:w="1275" w:type="dxa"/>
            <w:tcBorders>
              <w:right w:val="single" w:sz="4" w:space="0" w:color="auto"/>
            </w:tcBorders>
            <w:vAlign w:val="bottom"/>
          </w:tcPr>
          <w:p w14:paraId="20B4E624" w14:textId="6437C668"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5B3E8D02" w14:textId="4480E7B5"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5BB773BE" w14:textId="36AF9240" w:rsidR="005C0236" w:rsidRPr="005C0236" w:rsidRDefault="005C0236" w:rsidP="005C0236">
            <w:pPr>
              <w:jc w:val="right"/>
              <w:rPr>
                <w:rFonts w:ascii="Arial Narrow" w:hAnsi="Arial Narrow" w:cs="Arial Narrow"/>
                <w:bCs/>
              </w:rPr>
            </w:pPr>
            <w:r w:rsidRPr="005C0236">
              <w:rPr>
                <w:rFonts w:ascii="Arial Narrow" w:hAnsi="Arial Narrow" w:cs="Arial Narrow"/>
                <w:bCs/>
              </w:rPr>
              <w:t>0,00</w:t>
            </w:r>
          </w:p>
        </w:tc>
      </w:tr>
      <w:tr w:rsidR="005C0236" w:rsidRPr="00C70712" w14:paraId="61E11480" w14:textId="27E023FB" w:rsidTr="00B664B6">
        <w:trPr>
          <w:trHeight w:val="306"/>
        </w:trPr>
        <w:tc>
          <w:tcPr>
            <w:tcW w:w="2977" w:type="dxa"/>
            <w:noWrap/>
            <w:vAlign w:val="bottom"/>
            <w:hideMark/>
          </w:tcPr>
          <w:p w14:paraId="3F57D763" w14:textId="42D1FC57" w:rsidR="005C0236" w:rsidRPr="005C0236" w:rsidRDefault="005C0236" w:rsidP="005C0236">
            <w:pPr>
              <w:rPr>
                <w:rFonts w:ascii="Arial Narrow" w:hAnsi="Arial Narrow" w:cs="Arial Narrow"/>
                <w:bCs/>
              </w:rPr>
            </w:pPr>
            <w:r w:rsidRPr="005C0236">
              <w:rPr>
                <w:rFonts w:ascii="Arial Narrow" w:hAnsi="Arial Narrow" w:cs="Arial Narrow"/>
                <w:bCs/>
              </w:rPr>
              <w:t>stavby</w:t>
            </w:r>
          </w:p>
        </w:tc>
        <w:tc>
          <w:tcPr>
            <w:tcW w:w="1275" w:type="dxa"/>
            <w:vAlign w:val="bottom"/>
          </w:tcPr>
          <w:p w14:paraId="39034354" w14:textId="4B8A0C73" w:rsidR="005C0236" w:rsidRPr="005C0236" w:rsidRDefault="005C0236" w:rsidP="005C0236">
            <w:pPr>
              <w:jc w:val="right"/>
              <w:rPr>
                <w:rFonts w:ascii="Arial Narrow" w:hAnsi="Arial Narrow" w:cs="Arial Narrow"/>
                <w:bCs/>
              </w:rPr>
            </w:pPr>
            <w:r w:rsidRPr="005C0236">
              <w:rPr>
                <w:rFonts w:ascii="Arial Narrow" w:hAnsi="Arial Narrow" w:cs="Arial Narrow"/>
                <w:bCs/>
              </w:rPr>
              <w:t>124 328,33</w:t>
            </w:r>
          </w:p>
        </w:tc>
        <w:tc>
          <w:tcPr>
            <w:tcW w:w="1275" w:type="dxa"/>
            <w:vAlign w:val="bottom"/>
          </w:tcPr>
          <w:p w14:paraId="5C22E6E7" w14:textId="1BD3FC09" w:rsidR="005C0236" w:rsidRPr="005C0236" w:rsidRDefault="005C0236" w:rsidP="005C0236">
            <w:pPr>
              <w:jc w:val="right"/>
              <w:rPr>
                <w:rFonts w:ascii="Arial Narrow" w:hAnsi="Arial Narrow" w:cs="Arial Narrow"/>
                <w:bCs/>
              </w:rPr>
            </w:pPr>
            <w:r w:rsidRPr="005C0236">
              <w:rPr>
                <w:rFonts w:ascii="Arial Narrow" w:hAnsi="Arial Narrow" w:cs="Arial Narrow"/>
                <w:bCs/>
              </w:rPr>
              <w:t>70 596,87</w:t>
            </w:r>
          </w:p>
        </w:tc>
        <w:tc>
          <w:tcPr>
            <w:tcW w:w="1275" w:type="dxa"/>
            <w:tcBorders>
              <w:right w:val="single" w:sz="4" w:space="0" w:color="auto"/>
            </w:tcBorders>
            <w:vAlign w:val="bottom"/>
          </w:tcPr>
          <w:p w14:paraId="773DBA31" w14:textId="675FBCD4" w:rsidR="005C0236" w:rsidRPr="005C0236" w:rsidRDefault="005C0236" w:rsidP="005C0236">
            <w:pPr>
              <w:jc w:val="right"/>
              <w:rPr>
                <w:rFonts w:ascii="Arial Narrow" w:hAnsi="Arial Narrow" w:cs="Arial Narrow"/>
                <w:bCs/>
              </w:rPr>
            </w:pPr>
            <w:r w:rsidRPr="005C0236">
              <w:rPr>
                <w:rFonts w:ascii="Arial Narrow" w:hAnsi="Arial Narrow" w:cs="Arial Narrow"/>
                <w:bCs/>
              </w:rPr>
              <w:t>26 609,48</w:t>
            </w:r>
          </w:p>
        </w:tc>
        <w:tc>
          <w:tcPr>
            <w:tcW w:w="1275" w:type="dxa"/>
            <w:tcBorders>
              <w:top w:val="single" w:sz="4" w:space="0" w:color="auto"/>
              <w:left w:val="single" w:sz="4" w:space="0" w:color="auto"/>
              <w:bottom w:val="single" w:sz="4" w:space="0" w:color="auto"/>
              <w:right w:val="single" w:sz="4" w:space="0" w:color="auto"/>
            </w:tcBorders>
            <w:vAlign w:val="bottom"/>
          </w:tcPr>
          <w:p w14:paraId="6BBCA190" w14:textId="373D94AD" w:rsidR="005C0236" w:rsidRPr="005C0236" w:rsidRDefault="005C0236" w:rsidP="005C0236">
            <w:pPr>
              <w:jc w:val="right"/>
              <w:rPr>
                <w:rFonts w:ascii="Arial Narrow" w:hAnsi="Arial Narrow" w:cs="Arial Narrow"/>
                <w:bCs/>
              </w:rPr>
            </w:pPr>
            <w:r w:rsidRPr="005C0236">
              <w:rPr>
                <w:rFonts w:ascii="Arial Narrow" w:hAnsi="Arial Narrow" w:cs="Arial Narrow"/>
                <w:bCs/>
              </w:rPr>
              <w:t>25 818,01</w:t>
            </w:r>
          </w:p>
        </w:tc>
        <w:tc>
          <w:tcPr>
            <w:tcW w:w="1275" w:type="dxa"/>
            <w:tcBorders>
              <w:top w:val="single" w:sz="4" w:space="0" w:color="auto"/>
              <w:left w:val="nil"/>
              <w:bottom w:val="single" w:sz="4" w:space="0" w:color="auto"/>
              <w:right w:val="single" w:sz="4" w:space="0" w:color="auto"/>
            </w:tcBorders>
            <w:vAlign w:val="bottom"/>
          </w:tcPr>
          <w:p w14:paraId="5CD1137F" w14:textId="7C9D03D4" w:rsidR="005C0236" w:rsidRPr="005C0236" w:rsidRDefault="005C0236" w:rsidP="005C0236">
            <w:pPr>
              <w:jc w:val="right"/>
              <w:rPr>
                <w:rFonts w:ascii="Arial Narrow" w:hAnsi="Arial Narrow" w:cs="Arial Narrow"/>
                <w:bCs/>
              </w:rPr>
            </w:pPr>
            <w:r w:rsidRPr="005C0236">
              <w:rPr>
                <w:rFonts w:ascii="Arial Narrow" w:hAnsi="Arial Narrow" w:cs="Arial Narrow"/>
                <w:bCs/>
              </w:rPr>
              <w:t>280 697,95</w:t>
            </w:r>
          </w:p>
        </w:tc>
      </w:tr>
      <w:tr w:rsidR="005C0236" w:rsidRPr="00C70712" w14:paraId="68620852" w14:textId="77777777" w:rsidTr="00B664B6">
        <w:trPr>
          <w:trHeight w:val="306"/>
        </w:trPr>
        <w:tc>
          <w:tcPr>
            <w:tcW w:w="2977" w:type="dxa"/>
            <w:noWrap/>
            <w:vAlign w:val="bottom"/>
          </w:tcPr>
          <w:p w14:paraId="5AC1F333" w14:textId="1E68A9DA" w:rsidR="005C0236" w:rsidRPr="005C0236" w:rsidRDefault="005C0236" w:rsidP="005C0236">
            <w:pPr>
              <w:rPr>
                <w:rFonts w:ascii="Arial Narrow" w:hAnsi="Arial Narrow" w:cs="Arial Narrow"/>
                <w:bCs/>
              </w:rPr>
            </w:pPr>
            <w:r w:rsidRPr="005C0236">
              <w:rPr>
                <w:rFonts w:ascii="Arial Narrow" w:hAnsi="Arial Narrow" w:cs="Arial Narrow"/>
                <w:bCs/>
              </w:rPr>
              <w:t>provozní a administrat. budovy</w:t>
            </w:r>
          </w:p>
        </w:tc>
        <w:tc>
          <w:tcPr>
            <w:tcW w:w="1275" w:type="dxa"/>
            <w:vAlign w:val="bottom"/>
          </w:tcPr>
          <w:p w14:paraId="5D9BE390" w14:textId="7610E66A" w:rsidR="005C0236" w:rsidRPr="005C0236" w:rsidRDefault="005C0236" w:rsidP="005C0236">
            <w:pPr>
              <w:jc w:val="right"/>
              <w:rPr>
                <w:rFonts w:ascii="Arial Narrow" w:hAnsi="Arial Narrow" w:cs="Arial Narrow"/>
                <w:bCs/>
              </w:rPr>
            </w:pPr>
            <w:r w:rsidRPr="005C0236">
              <w:rPr>
                <w:rFonts w:ascii="Arial Narrow" w:hAnsi="Arial Narrow" w:cs="Arial Narrow"/>
                <w:bCs/>
              </w:rPr>
              <w:t>262,74</w:t>
            </w:r>
          </w:p>
        </w:tc>
        <w:tc>
          <w:tcPr>
            <w:tcW w:w="1275" w:type="dxa"/>
            <w:vAlign w:val="bottom"/>
          </w:tcPr>
          <w:p w14:paraId="4075E4B4" w14:textId="06221DD6" w:rsidR="005C0236" w:rsidRPr="005C0236" w:rsidRDefault="005C0236" w:rsidP="005C0236">
            <w:pPr>
              <w:jc w:val="right"/>
              <w:rPr>
                <w:rFonts w:ascii="Arial Narrow" w:hAnsi="Arial Narrow" w:cs="Arial Narrow"/>
                <w:bCs/>
              </w:rPr>
            </w:pPr>
            <w:r w:rsidRPr="005C0236">
              <w:rPr>
                <w:rFonts w:ascii="Arial Narrow" w:hAnsi="Arial Narrow" w:cs="Arial Narrow"/>
                <w:bCs/>
              </w:rPr>
              <w:t>206,49</w:t>
            </w:r>
          </w:p>
        </w:tc>
        <w:tc>
          <w:tcPr>
            <w:tcW w:w="1275" w:type="dxa"/>
            <w:tcBorders>
              <w:right w:val="single" w:sz="4" w:space="0" w:color="auto"/>
            </w:tcBorders>
            <w:vAlign w:val="bottom"/>
          </w:tcPr>
          <w:p w14:paraId="05D39B9F" w14:textId="4127CA44" w:rsidR="005C0236" w:rsidRPr="005C0236" w:rsidRDefault="005C0236" w:rsidP="005C0236">
            <w:pPr>
              <w:jc w:val="right"/>
              <w:rPr>
                <w:rFonts w:ascii="Arial Narrow" w:hAnsi="Arial Narrow" w:cs="Arial Narrow"/>
                <w:bCs/>
              </w:rPr>
            </w:pPr>
            <w:r w:rsidRPr="005C0236">
              <w:rPr>
                <w:rFonts w:ascii="Arial Narrow" w:hAnsi="Arial Narrow" w:cs="Arial Narrow"/>
                <w:bCs/>
              </w:rPr>
              <w:t>342,05</w:t>
            </w:r>
          </w:p>
        </w:tc>
        <w:tc>
          <w:tcPr>
            <w:tcW w:w="1275" w:type="dxa"/>
            <w:tcBorders>
              <w:top w:val="single" w:sz="4" w:space="0" w:color="auto"/>
              <w:left w:val="single" w:sz="4" w:space="0" w:color="auto"/>
              <w:bottom w:val="single" w:sz="4" w:space="0" w:color="auto"/>
              <w:right w:val="single" w:sz="4" w:space="0" w:color="auto"/>
            </w:tcBorders>
            <w:vAlign w:val="bottom"/>
          </w:tcPr>
          <w:p w14:paraId="2205C827" w14:textId="1AE912DB" w:rsidR="005C0236" w:rsidRPr="005C0236" w:rsidRDefault="005C0236" w:rsidP="005C0236">
            <w:pPr>
              <w:jc w:val="right"/>
              <w:rPr>
                <w:rFonts w:ascii="Arial Narrow" w:hAnsi="Arial Narrow" w:cs="Arial Narrow"/>
                <w:bCs/>
              </w:rPr>
            </w:pPr>
            <w:r w:rsidRPr="005C0236">
              <w:rPr>
                <w:rFonts w:ascii="Arial Narrow" w:hAnsi="Arial Narrow" w:cs="Arial Narrow"/>
                <w:bCs/>
              </w:rPr>
              <w:t>428,87</w:t>
            </w:r>
          </w:p>
        </w:tc>
        <w:tc>
          <w:tcPr>
            <w:tcW w:w="1275" w:type="dxa"/>
            <w:tcBorders>
              <w:top w:val="single" w:sz="4" w:space="0" w:color="auto"/>
              <w:left w:val="nil"/>
              <w:bottom w:val="single" w:sz="4" w:space="0" w:color="auto"/>
              <w:right w:val="single" w:sz="4" w:space="0" w:color="auto"/>
            </w:tcBorders>
            <w:vAlign w:val="bottom"/>
          </w:tcPr>
          <w:p w14:paraId="52DC4C25" w14:textId="5CBB8828" w:rsidR="005C0236" w:rsidRPr="005C0236" w:rsidRDefault="005C0236" w:rsidP="005C0236">
            <w:pPr>
              <w:jc w:val="right"/>
              <w:rPr>
                <w:rFonts w:ascii="Arial Narrow" w:hAnsi="Arial Narrow" w:cs="Arial Narrow"/>
                <w:bCs/>
              </w:rPr>
            </w:pPr>
            <w:r w:rsidRPr="005C0236">
              <w:rPr>
                <w:rFonts w:ascii="Arial Narrow" w:hAnsi="Arial Narrow" w:cs="Arial Narrow"/>
                <w:bCs/>
              </w:rPr>
              <w:t>650,18</w:t>
            </w:r>
          </w:p>
        </w:tc>
      </w:tr>
      <w:tr w:rsidR="005C0236" w:rsidRPr="00C70712" w14:paraId="52F59A19" w14:textId="39A2E9F0" w:rsidTr="00082664">
        <w:trPr>
          <w:trHeight w:val="305"/>
        </w:trPr>
        <w:tc>
          <w:tcPr>
            <w:tcW w:w="2977" w:type="dxa"/>
            <w:shd w:val="clear" w:color="auto" w:fill="DAEEF3" w:themeFill="accent5" w:themeFillTint="33"/>
            <w:noWrap/>
            <w:vAlign w:val="bottom"/>
            <w:hideMark/>
          </w:tcPr>
          <w:p w14:paraId="05D23460" w14:textId="7A66AEA0" w:rsidR="005C0236" w:rsidRPr="005C0236" w:rsidRDefault="005C0236" w:rsidP="005C0236">
            <w:pPr>
              <w:rPr>
                <w:rFonts w:ascii="Arial Narrow" w:hAnsi="Arial Narrow" w:cs="Arial Narrow"/>
                <w:b/>
                <w:bCs/>
              </w:rPr>
            </w:pPr>
            <w:r w:rsidRPr="005C0236">
              <w:rPr>
                <w:rFonts w:ascii="Arial Narrow" w:hAnsi="Arial Narrow"/>
                <w:b/>
                <w:bCs/>
                <w:color w:val="000000"/>
              </w:rPr>
              <w:t>CELKEM</w:t>
            </w:r>
          </w:p>
        </w:tc>
        <w:tc>
          <w:tcPr>
            <w:tcW w:w="1275" w:type="dxa"/>
            <w:shd w:val="clear" w:color="auto" w:fill="DAEEF3" w:themeFill="accent5" w:themeFillTint="33"/>
            <w:vAlign w:val="bottom"/>
          </w:tcPr>
          <w:p w14:paraId="5A4A516D" w14:textId="2E712702" w:rsidR="005C0236" w:rsidRPr="005C0236" w:rsidRDefault="005C0236" w:rsidP="005C0236">
            <w:pPr>
              <w:jc w:val="right"/>
              <w:rPr>
                <w:rFonts w:ascii="Arial Narrow" w:hAnsi="Arial Narrow" w:cs="Arial Narrow"/>
                <w:b/>
                <w:bCs/>
              </w:rPr>
            </w:pPr>
            <w:r w:rsidRPr="005C0236">
              <w:rPr>
                <w:rFonts w:ascii="Arial Narrow" w:hAnsi="Arial Narrow" w:cs="Arial Narrow"/>
                <w:b/>
                <w:bCs/>
              </w:rPr>
              <w:t>124 591,22</w:t>
            </w:r>
          </w:p>
        </w:tc>
        <w:tc>
          <w:tcPr>
            <w:tcW w:w="1275" w:type="dxa"/>
            <w:shd w:val="clear" w:color="auto" w:fill="DAEEF3" w:themeFill="accent5" w:themeFillTint="33"/>
            <w:vAlign w:val="bottom"/>
          </w:tcPr>
          <w:p w14:paraId="75109B6E" w14:textId="78D48003" w:rsidR="005C0236" w:rsidRPr="005C0236" w:rsidRDefault="005C0236" w:rsidP="005C0236">
            <w:pPr>
              <w:jc w:val="right"/>
              <w:rPr>
                <w:rFonts w:ascii="Arial Narrow" w:hAnsi="Arial Narrow" w:cs="Arial Narrow"/>
                <w:b/>
                <w:bCs/>
              </w:rPr>
            </w:pPr>
            <w:r w:rsidRPr="005C0236">
              <w:rPr>
                <w:rFonts w:ascii="Arial Narrow" w:hAnsi="Arial Narrow" w:cs="Arial Narrow"/>
                <w:b/>
                <w:bCs/>
              </w:rPr>
              <w:t>70 803,36</w:t>
            </w:r>
          </w:p>
        </w:tc>
        <w:tc>
          <w:tcPr>
            <w:tcW w:w="1275" w:type="dxa"/>
            <w:shd w:val="clear" w:color="auto" w:fill="DAEEF3" w:themeFill="accent5" w:themeFillTint="33"/>
            <w:vAlign w:val="bottom"/>
          </w:tcPr>
          <w:p w14:paraId="0D18A7F3" w14:textId="30036EF5" w:rsidR="005C0236" w:rsidRPr="005C0236" w:rsidRDefault="005C0236" w:rsidP="005C0236">
            <w:pPr>
              <w:jc w:val="right"/>
              <w:rPr>
                <w:rFonts w:ascii="Arial Narrow" w:hAnsi="Arial Narrow" w:cs="Arial Narrow"/>
                <w:b/>
                <w:bCs/>
              </w:rPr>
            </w:pPr>
            <w:r w:rsidRPr="005C0236">
              <w:rPr>
                <w:rFonts w:ascii="Arial Narrow" w:hAnsi="Arial Narrow" w:cs="Arial Narrow"/>
                <w:b/>
                <w:bCs/>
              </w:rPr>
              <w:t>26 951,63</w:t>
            </w:r>
          </w:p>
        </w:tc>
        <w:tc>
          <w:tcPr>
            <w:tcW w:w="1275" w:type="dxa"/>
            <w:shd w:val="clear" w:color="auto" w:fill="DAEEF3" w:themeFill="accent5" w:themeFillTint="33"/>
            <w:vAlign w:val="bottom"/>
          </w:tcPr>
          <w:p w14:paraId="20C3D904" w14:textId="2142A300" w:rsidR="005C0236" w:rsidRPr="005C0236" w:rsidRDefault="005C0236" w:rsidP="005C0236">
            <w:pPr>
              <w:jc w:val="right"/>
              <w:rPr>
                <w:rFonts w:ascii="Arial Narrow" w:hAnsi="Arial Narrow" w:cs="Arial Narrow"/>
                <w:b/>
                <w:bCs/>
              </w:rPr>
            </w:pPr>
            <w:r w:rsidRPr="005C0236">
              <w:rPr>
                <w:rFonts w:ascii="Arial Narrow" w:hAnsi="Arial Narrow" w:cs="Arial Narrow"/>
                <w:b/>
                <w:bCs/>
              </w:rPr>
              <w:t>26 247,39</w:t>
            </w:r>
          </w:p>
        </w:tc>
        <w:tc>
          <w:tcPr>
            <w:tcW w:w="1275" w:type="dxa"/>
            <w:shd w:val="clear" w:color="auto" w:fill="DAEEF3" w:themeFill="accent5" w:themeFillTint="33"/>
            <w:vAlign w:val="bottom"/>
          </w:tcPr>
          <w:p w14:paraId="39F57AF9" w14:textId="416F5408" w:rsidR="005C0236" w:rsidRPr="005C0236" w:rsidRDefault="005C0236" w:rsidP="005C0236">
            <w:pPr>
              <w:jc w:val="right"/>
              <w:rPr>
                <w:rFonts w:ascii="Arial Narrow" w:hAnsi="Arial Narrow" w:cs="Arial Narrow"/>
                <w:b/>
                <w:bCs/>
              </w:rPr>
            </w:pPr>
            <w:r w:rsidRPr="005C0236">
              <w:rPr>
                <w:rFonts w:ascii="Arial Narrow" w:hAnsi="Arial Narrow" w:cs="Arial Narrow"/>
                <w:b/>
                <w:bCs/>
              </w:rPr>
              <w:t>281 353,20</w:t>
            </w:r>
          </w:p>
        </w:tc>
      </w:tr>
    </w:tbl>
    <w:p w14:paraId="3702CA66" w14:textId="0946345F" w:rsidR="00AF78CE" w:rsidRPr="00C70712" w:rsidRDefault="00AF78CE" w:rsidP="00A07324">
      <w:pPr>
        <w:jc w:val="both"/>
        <w:rPr>
          <w:rFonts w:ascii="Arial Narrow" w:hAnsi="Arial Narrow" w:cs="Arial Narrow"/>
          <w:sz w:val="24"/>
          <w:szCs w:val="24"/>
        </w:rPr>
      </w:pPr>
    </w:p>
    <w:tbl>
      <w:tblPr>
        <w:tblW w:w="93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8"/>
        <w:gridCol w:w="1275"/>
        <w:gridCol w:w="1275"/>
        <w:gridCol w:w="1275"/>
        <w:gridCol w:w="1275"/>
        <w:gridCol w:w="1275"/>
      </w:tblGrid>
      <w:tr w:rsidR="00210696" w:rsidRPr="00C70712" w14:paraId="20C69E87" w14:textId="425BBA88" w:rsidTr="004236F3">
        <w:trPr>
          <w:trHeight w:val="300"/>
        </w:trPr>
        <w:tc>
          <w:tcPr>
            <w:tcW w:w="2978" w:type="dxa"/>
            <w:shd w:val="clear" w:color="auto" w:fill="DAEEF3" w:themeFill="accent5" w:themeFillTint="33"/>
            <w:noWrap/>
            <w:vAlign w:val="bottom"/>
            <w:hideMark/>
          </w:tcPr>
          <w:p w14:paraId="011B84D3" w14:textId="77777777" w:rsidR="00210696" w:rsidRPr="00C70712" w:rsidRDefault="00210696" w:rsidP="00210696">
            <w:pPr>
              <w:rPr>
                <w:rFonts w:ascii="Arial Narrow" w:hAnsi="Arial Narrow" w:cs="Arial"/>
                <w:b/>
                <w:bCs/>
              </w:rPr>
            </w:pPr>
            <w:r w:rsidRPr="00C70712">
              <w:rPr>
                <w:rFonts w:ascii="Arial Narrow" w:hAnsi="Arial Narrow" w:cs="Arial"/>
                <w:b/>
                <w:bCs/>
              </w:rPr>
              <w:t>Nebezpečné odpady (t)</w:t>
            </w:r>
          </w:p>
        </w:tc>
        <w:tc>
          <w:tcPr>
            <w:tcW w:w="1275" w:type="dxa"/>
            <w:tcBorders>
              <w:bottom w:val="single" w:sz="4" w:space="0" w:color="auto"/>
            </w:tcBorders>
            <w:shd w:val="clear" w:color="auto" w:fill="DAEEF3" w:themeFill="accent5" w:themeFillTint="33"/>
            <w:vAlign w:val="bottom"/>
          </w:tcPr>
          <w:p w14:paraId="1BBC1F17" w14:textId="2B33CAFD" w:rsidR="00210696" w:rsidRPr="005C0236" w:rsidRDefault="00210696" w:rsidP="005C0236">
            <w:pPr>
              <w:jc w:val="center"/>
              <w:rPr>
                <w:rFonts w:ascii="Arial Narrow" w:hAnsi="Arial Narrow"/>
                <w:b/>
                <w:bCs/>
              </w:rPr>
            </w:pPr>
            <w:r w:rsidRPr="005C0236">
              <w:rPr>
                <w:rFonts w:ascii="Arial Narrow" w:hAnsi="Arial Narrow"/>
                <w:b/>
                <w:bCs/>
              </w:rPr>
              <w:t>2021</w:t>
            </w:r>
          </w:p>
        </w:tc>
        <w:tc>
          <w:tcPr>
            <w:tcW w:w="1275" w:type="dxa"/>
            <w:tcBorders>
              <w:bottom w:val="single" w:sz="4" w:space="0" w:color="auto"/>
            </w:tcBorders>
            <w:shd w:val="clear" w:color="auto" w:fill="DAEEF3" w:themeFill="accent5" w:themeFillTint="33"/>
            <w:vAlign w:val="bottom"/>
          </w:tcPr>
          <w:p w14:paraId="0D3C34B4" w14:textId="60BA468E" w:rsidR="00210696" w:rsidRPr="005C0236" w:rsidRDefault="00210696" w:rsidP="005C0236">
            <w:pPr>
              <w:jc w:val="center"/>
              <w:rPr>
                <w:rFonts w:ascii="Arial Narrow" w:hAnsi="Arial Narrow"/>
                <w:b/>
                <w:bCs/>
              </w:rPr>
            </w:pPr>
            <w:r w:rsidRPr="005C0236">
              <w:rPr>
                <w:rFonts w:ascii="Arial Narrow" w:hAnsi="Arial Narrow"/>
                <w:b/>
                <w:bCs/>
              </w:rPr>
              <w:t>2022</w:t>
            </w:r>
          </w:p>
        </w:tc>
        <w:tc>
          <w:tcPr>
            <w:tcW w:w="1275" w:type="dxa"/>
            <w:tcBorders>
              <w:bottom w:val="single" w:sz="4" w:space="0" w:color="auto"/>
            </w:tcBorders>
            <w:shd w:val="clear" w:color="auto" w:fill="DAEEF3" w:themeFill="accent5" w:themeFillTint="33"/>
            <w:vAlign w:val="bottom"/>
          </w:tcPr>
          <w:p w14:paraId="08EC5C72" w14:textId="3974D8FA" w:rsidR="00210696" w:rsidRPr="005C0236" w:rsidRDefault="00210696" w:rsidP="005C0236">
            <w:pPr>
              <w:jc w:val="center"/>
              <w:rPr>
                <w:rFonts w:ascii="Arial Narrow" w:hAnsi="Arial Narrow"/>
                <w:b/>
                <w:bCs/>
              </w:rPr>
            </w:pPr>
            <w:r w:rsidRPr="005C0236">
              <w:rPr>
                <w:rFonts w:ascii="Arial Narrow" w:hAnsi="Arial Narrow"/>
                <w:b/>
                <w:bCs/>
              </w:rPr>
              <w:t>2023</w:t>
            </w:r>
          </w:p>
        </w:tc>
        <w:tc>
          <w:tcPr>
            <w:tcW w:w="1275" w:type="dxa"/>
            <w:tcBorders>
              <w:bottom w:val="single" w:sz="4" w:space="0" w:color="auto"/>
            </w:tcBorders>
            <w:shd w:val="clear" w:color="auto" w:fill="DAEEF3" w:themeFill="accent5" w:themeFillTint="33"/>
            <w:vAlign w:val="bottom"/>
          </w:tcPr>
          <w:p w14:paraId="4E261C76" w14:textId="7C0452C1" w:rsidR="00210696" w:rsidRPr="005C0236" w:rsidRDefault="00210696" w:rsidP="005C0236">
            <w:pPr>
              <w:jc w:val="center"/>
              <w:rPr>
                <w:rFonts w:ascii="Arial Narrow" w:hAnsi="Arial Narrow"/>
                <w:b/>
                <w:bCs/>
              </w:rPr>
            </w:pPr>
            <w:r w:rsidRPr="005C0236">
              <w:rPr>
                <w:rFonts w:ascii="Arial Narrow" w:hAnsi="Arial Narrow"/>
                <w:b/>
                <w:bCs/>
              </w:rPr>
              <w:t>2024</w:t>
            </w:r>
          </w:p>
        </w:tc>
        <w:tc>
          <w:tcPr>
            <w:tcW w:w="1275" w:type="dxa"/>
            <w:tcBorders>
              <w:bottom w:val="single" w:sz="4" w:space="0" w:color="auto"/>
            </w:tcBorders>
            <w:shd w:val="clear" w:color="auto" w:fill="DAEEF3" w:themeFill="accent5" w:themeFillTint="33"/>
            <w:vAlign w:val="bottom"/>
          </w:tcPr>
          <w:p w14:paraId="540FCB39" w14:textId="247C5B73" w:rsidR="008B483B" w:rsidRPr="005C0236" w:rsidRDefault="00210696" w:rsidP="005C0236">
            <w:pPr>
              <w:jc w:val="center"/>
              <w:rPr>
                <w:rFonts w:ascii="Arial Narrow" w:hAnsi="Arial Narrow"/>
                <w:b/>
                <w:bCs/>
              </w:rPr>
            </w:pPr>
            <w:r w:rsidRPr="005C0236">
              <w:rPr>
                <w:rFonts w:ascii="Arial Narrow" w:hAnsi="Arial Narrow"/>
                <w:b/>
                <w:bCs/>
              </w:rPr>
              <w:t>202</w:t>
            </w:r>
            <w:r w:rsidR="008B483B" w:rsidRPr="005C0236">
              <w:rPr>
                <w:rFonts w:ascii="Arial Narrow" w:hAnsi="Arial Narrow"/>
                <w:b/>
                <w:bCs/>
              </w:rPr>
              <w:t>5</w:t>
            </w:r>
          </w:p>
        </w:tc>
      </w:tr>
      <w:tr w:rsidR="00210696" w:rsidRPr="00C70712" w14:paraId="34F81A82" w14:textId="7CF41F0C" w:rsidTr="004236F3">
        <w:trPr>
          <w:trHeight w:val="300"/>
        </w:trPr>
        <w:tc>
          <w:tcPr>
            <w:tcW w:w="2978" w:type="dxa"/>
            <w:noWrap/>
            <w:vAlign w:val="bottom"/>
            <w:hideMark/>
          </w:tcPr>
          <w:p w14:paraId="7EBC5D82" w14:textId="77777777" w:rsidR="00210696" w:rsidRPr="00C70712" w:rsidRDefault="00210696" w:rsidP="00210696">
            <w:pPr>
              <w:rPr>
                <w:rFonts w:ascii="Arial Narrow" w:hAnsi="Arial Narrow" w:cs="Arial Narrow"/>
                <w:bCs/>
              </w:rPr>
            </w:pPr>
            <w:r w:rsidRPr="00C70712">
              <w:rPr>
                <w:rFonts w:ascii="Arial Narrow" w:hAnsi="Arial Narrow" w:cs="Arial Narrow"/>
                <w:bCs/>
              </w:rPr>
              <w:t>výrobny</w:t>
            </w:r>
          </w:p>
        </w:tc>
        <w:tc>
          <w:tcPr>
            <w:tcW w:w="1275" w:type="dxa"/>
            <w:tcBorders>
              <w:top w:val="nil"/>
              <w:left w:val="nil"/>
              <w:bottom w:val="single" w:sz="4" w:space="0" w:color="auto"/>
              <w:right w:val="single" w:sz="4" w:space="0" w:color="auto"/>
            </w:tcBorders>
            <w:vAlign w:val="bottom"/>
          </w:tcPr>
          <w:p w14:paraId="2198141C" w14:textId="6EA6660D" w:rsidR="00210696" w:rsidRPr="00C70712" w:rsidRDefault="00210696" w:rsidP="00210696">
            <w:pPr>
              <w:jc w:val="right"/>
              <w:rPr>
                <w:rFonts w:ascii="Arial Narrow" w:hAnsi="Arial Narrow" w:cs="Arial Narrow"/>
                <w:bCs/>
              </w:rPr>
            </w:pPr>
            <w:r w:rsidRPr="00C20C8D">
              <w:rPr>
                <w:rFonts w:ascii="Arial Narrow" w:hAnsi="Arial Narrow" w:cs="Arial Narrow"/>
                <w:bCs/>
              </w:rPr>
              <w:t>0,02</w:t>
            </w:r>
          </w:p>
        </w:tc>
        <w:tc>
          <w:tcPr>
            <w:tcW w:w="1275" w:type="dxa"/>
            <w:tcBorders>
              <w:top w:val="single" w:sz="4" w:space="0" w:color="auto"/>
              <w:left w:val="nil"/>
              <w:bottom w:val="single" w:sz="4" w:space="0" w:color="auto"/>
              <w:right w:val="single" w:sz="4" w:space="0" w:color="auto"/>
            </w:tcBorders>
            <w:vAlign w:val="bottom"/>
          </w:tcPr>
          <w:p w14:paraId="7F0D6337" w14:textId="7AA6BF77" w:rsidR="00210696" w:rsidRPr="0043290A" w:rsidRDefault="00210696" w:rsidP="00210696">
            <w:pPr>
              <w:jc w:val="right"/>
              <w:rPr>
                <w:rFonts w:ascii="Arial Narrow" w:hAnsi="Arial Narrow" w:cs="Arial Narrow"/>
                <w:bCs/>
              </w:rPr>
            </w:pPr>
            <w:r w:rsidRPr="00376CC4">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0533EBE2" w14:textId="721FF48F" w:rsidR="00210696" w:rsidRPr="00C20C8D" w:rsidRDefault="00210696" w:rsidP="00210696">
            <w:pPr>
              <w:jc w:val="right"/>
              <w:rPr>
                <w:rFonts w:ascii="Arial Narrow" w:hAnsi="Arial Narrow" w:cs="Arial Narrow"/>
                <w:bCs/>
              </w:rPr>
            </w:pPr>
            <w:r w:rsidRPr="00376CC4">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600D152A" w14:textId="4E34F5BE" w:rsidR="00210696" w:rsidRPr="00376CC4" w:rsidRDefault="00210696" w:rsidP="00210696">
            <w:pPr>
              <w:jc w:val="right"/>
              <w:rPr>
                <w:rFonts w:ascii="Arial Narrow" w:hAnsi="Arial Narrow" w:cs="Arial Narrow"/>
                <w:bCs/>
              </w:rPr>
            </w:pPr>
            <w:r w:rsidRPr="00A0076C">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3C580B4B" w14:textId="6F3E7EEA" w:rsidR="00210696" w:rsidRPr="00376CC4" w:rsidRDefault="00D96130" w:rsidP="00210696">
            <w:pPr>
              <w:jc w:val="right"/>
              <w:rPr>
                <w:rFonts w:ascii="Arial Narrow" w:hAnsi="Arial Narrow" w:cs="Arial Narrow"/>
                <w:bCs/>
              </w:rPr>
            </w:pPr>
            <w:r>
              <w:rPr>
                <w:rFonts w:ascii="Arial Narrow" w:hAnsi="Arial Narrow" w:cs="Arial Narrow"/>
                <w:bCs/>
              </w:rPr>
              <w:t>2,</w:t>
            </w:r>
            <w:r w:rsidR="008B483B">
              <w:rPr>
                <w:rFonts w:ascii="Arial Narrow" w:hAnsi="Arial Narrow" w:cs="Arial Narrow"/>
                <w:bCs/>
              </w:rPr>
              <w:t>73</w:t>
            </w:r>
          </w:p>
        </w:tc>
      </w:tr>
      <w:tr w:rsidR="00210696" w:rsidRPr="00C70712" w14:paraId="1A4031A3" w14:textId="18B60082" w:rsidTr="00210696">
        <w:trPr>
          <w:trHeight w:val="300"/>
        </w:trPr>
        <w:tc>
          <w:tcPr>
            <w:tcW w:w="2978" w:type="dxa"/>
            <w:noWrap/>
            <w:vAlign w:val="bottom"/>
            <w:hideMark/>
          </w:tcPr>
          <w:p w14:paraId="2D1DBBE7" w14:textId="78633843" w:rsidR="00210696" w:rsidRPr="00C70712" w:rsidRDefault="00210696" w:rsidP="00210696">
            <w:pPr>
              <w:rPr>
                <w:rFonts w:ascii="Arial Narrow" w:hAnsi="Arial Narrow" w:cs="Arial Narrow"/>
                <w:bCs/>
              </w:rPr>
            </w:pPr>
            <w:r w:rsidRPr="00C70712">
              <w:rPr>
                <w:rFonts w:ascii="Arial Narrow" w:hAnsi="Arial Narrow" w:cs="Arial Narrow"/>
                <w:bCs/>
              </w:rPr>
              <w:t>opravny, servisy (vč. myček)</w:t>
            </w:r>
          </w:p>
        </w:tc>
        <w:tc>
          <w:tcPr>
            <w:tcW w:w="1275" w:type="dxa"/>
            <w:tcBorders>
              <w:top w:val="single" w:sz="4" w:space="0" w:color="auto"/>
              <w:left w:val="nil"/>
              <w:bottom w:val="single" w:sz="4" w:space="0" w:color="auto"/>
              <w:right w:val="single" w:sz="4" w:space="0" w:color="auto"/>
            </w:tcBorders>
            <w:vAlign w:val="bottom"/>
          </w:tcPr>
          <w:p w14:paraId="0AB6BA54" w14:textId="690E1D38" w:rsidR="00210696" w:rsidRPr="00C70712" w:rsidRDefault="00210696" w:rsidP="00210696">
            <w:pPr>
              <w:jc w:val="right"/>
              <w:rPr>
                <w:rFonts w:ascii="Arial Narrow" w:hAnsi="Arial Narrow" w:cs="Arial Narrow"/>
                <w:bCs/>
              </w:rPr>
            </w:pPr>
            <w:r w:rsidRPr="00C20C8D">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163504E1" w14:textId="2700DF45" w:rsidR="00210696" w:rsidRPr="0043290A" w:rsidRDefault="00210696" w:rsidP="00210696">
            <w:pPr>
              <w:jc w:val="right"/>
              <w:rPr>
                <w:rFonts w:ascii="Arial Narrow" w:hAnsi="Arial Narrow" w:cs="Arial Narrow"/>
                <w:bCs/>
              </w:rPr>
            </w:pPr>
            <w:r w:rsidRPr="00376CC4">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266591F4" w14:textId="0567E6FD" w:rsidR="00210696" w:rsidRPr="00C20C8D" w:rsidRDefault="00210696" w:rsidP="00210696">
            <w:pPr>
              <w:jc w:val="right"/>
              <w:rPr>
                <w:rFonts w:ascii="Arial Narrow" w:hAnsi="Arial Narrow" w:cs="Arial Narrow"/>
                <w:bCs/>
              </w:rPr>
            </w:pPr>
            <w:r w:rsidRPr="00376CC4">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0ABBCB8B" w14:textId="0C9BAD3C" w:rsidR="00210696" w:rsidRPr="00376CC4" w:rsidRDefault="00210696" w:rsidP="00210696">
            <w:pPr>
              <w:jc w:val="right"/>
              <w:rPr>
                <w:rFonts w:ascii="Arial Narrow" w:hAnsi="Arial Narrow" w:cs="Arial Narrow"/>
                <w:bCs/>
              </w:rPr>
            </w:pPr>
            <w:r w:rsidRPr="00A0076C">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193E40EA" w14:textId="0D07D73A" w:rsidR="00210696" w:rsidRPr="00376CC4" w:rsidRDefault="00D96130" w:rsidP="00210696">
            <w:pPr>
              <w:jc w:val="right"/>
              <w:rPr>
                <w:rFonts w:ascii="Arial Narrow" w:hAnsi="Arial Narrow" w:cs="Arial Narrow"/>
                <w:bCs/>
              </w:rPr>
            </w:pPr>
            <w:r>
              <w:rPr>
                <w:rFonts w:ascii="Arial Narrow" w:hAnsi="Arial Narrow" w:cs="Arial Narrow"/>
                <w:bCs/>
              </w:rPr>
              <w:t>0,</w:t>
            </w:r>
            <w:r w:rsidR="008B483B">
              <w:rPr>
                <w:rFonts w:ascii="Arial Narrow" w:hAnsi="Arial Narrow" w:cs="Arial Narrow"/>
                <w:bCs/>
              </w:rPr>
              <w:t>00</w:t>
            </w:r>
          </w:p>
        </w:tc>
      </w:tr>
      <w:tr w:rsidR="00210696" w:rsidRPr="00C70712" w14:paraId="18FA119F" w14:textId="044D01A4" w:rsidTr="00210696">
        <w:trPr>
          <w:trHeight w:val="300"/>
        </w:trPr>
        <w:tc>
          <w:tcPr>
            <w:tcW w:w="2978" w:type="dxa"/>
            <w:noWrap/>
            <w:vAlign w:val="bottom"/>
            <w:hideMark/>
          </w:tcPr>
          <w:p w14:paraId="2BBCEF31" w14:textId="77777777" w:rsidR="00210696" w:rsidRPr="00C70712" w:rsidRDefault="00210696" w:rsidP="00210696">
            <w:pPr>
              <w:rPr>
                <w:rFonts w:ascii="Arial Narrow" w:hAnsi="Arial Narrow" w:cs="Arial Narrow"/>
                <w:bCs/>
              </w:rPr>
            </w:pPr>
            <w:r w:rsidRPr="00C70712">
              <w:rPr>
                <w:rFonts w:ascii="Arial Narrow" w:hAnsi="Arial Narrow" w:cs="Arial Narrow"/>
                <w:bCs/>
              </w:rPr>
              <w:t>stavby</w:t>
            </w:r>
          </w:p>
        </w:tc>
        <w:tc>
          <w:tcPr>
            <w:tcW w:w="1275" w:type="dxa"/>
            <w:tcBorders>
              <w:top w:val="single" w:sz="4" w:space="0" w:color="auto"/>
              <w:left w:val="nil"/>
              <w:bottom w:val="single" w:sz="4" w:space="0" w:color="auto"/>
              <w:right w:val="single" w:sz="4" w:space="0" w:color="auto"/>
            </w:tcBorders>
            <w:vAlign w:val="bottom"/>
          </w:tcPr>
          <w:p w14:paraId="48C0AAF1" w14:textId="14E45211" w:rsidR="00210696" w:rsidRPr="00C70712" w:rsidRDefault="00210696" w:rsidP="00210696">
            <w:pPr>
              <w:jc w:val="right"/>
              <w:rPr>
                <w:rFonts w:ascii="Arial Narrow" w:hAnsi="Arial Narrow" w:cs="Arial Narrow"/>
                <w:bCs/>
              </w:rPr>
            </w:pPr>
            <w:r w:rsidRPr="00C20C8D">
              <w:rPr>
                <w:rFonts w:ascii="Arial Narrow" w:hAnsi="Arial Narrow" w:cs="Arial Narrow"/>
                <w:bCs/>
              </w:rPr>
              <w:t>45,98</w:t>
            </w:r>
          </w:p>
        </w:tc>
        <w:tc>
          <w:tcPr>
            <w:tcW w:w="1275" w:type="dxa"/>
            <w:tcBorders>
              <w:top w:val="single" w:sz="4" w:space="0" w:color="auto"/>
              <w:left w:val="nil"/>
              <w:bottom w:val="single" w:sz="4" w:space="0" w:color="auto"/>
              <w:right w:val="single" w:sz="4" w:space="0" w:color="auto"/>
            </w:tcBorders>
            <w:vAlign w:val="bottom"/>
          </w:tcPr>
          <w:p w14:paraId="71EBCA2C" w14:textId="5A08CFA1" w:rsidR="00210696" w:rsidRPr="0043290A" w:rsidRDefault="00210696" w:rsidP="00210696">
            <w:pPr>
              <w:jc w:val="right"/>
              <w:rPr>
                <w:rFonts w:ascii="Arial Narrow" w:hAnsi="Arial Narrow" w:cs="Arial Narrow"/>
                <w:bCs/>
              </w:rPr>
            </w:pPr>
            <w:r w:rsidRPr="00376CC4">
              <w:rPr>
                <w:rFonts w:ascii="Arial Narrow" w:hAnsi="Arial Narrow" w:cs="Arial Narrow"/>
                <w:bCs/>
              </w:rPr>
              <w:t>4,61</w:t>
            </w:r>
          </w:p>
        </w:tc>
        <w:tc>
          <w:tcPr>
            <w:tcW w:w="1275" w:type="dxa"/>
            <w:tcBorders>
              <w:top w:val="single" w:sz="4" w:space="0" w:color="auto"/>
              <w:left w:val="nil"/>
              <w:bottom w:val="single" w:sz="4" w:space="0" w:color="auto"/>
              <w:right w:val="single" w:sz="4" w:space="0" w:color="auto"/>
            </w:tcBorders>
            <w:vAlign w:val="bottom"/>
          </w:tcPr>
          <w:p w14:paraId="1FB4FCB9" w14:textId="18D37C86" w:rsidR="00210696" w:rsidRPr="00C20C8D" w:rsidRDefault="00210696" w:rsidP="00210696">
            <w:pPr>
              <w:jc w:val="right"/>
              <w:rPr>
                <w:rFonts w:ascii="Arial Narrow" w:hAnsi="Arial Narrow" w:cs="Arial Narrow"/>
                <w:bCs/>
              </w:rPr>
            </w:pPr>
            <w:r>
              <w:rPr>
                <w:rFonts w:ascii="Arial Narrow" w:hAnsi="Arial Narrow" w:cs="Arial Narrow"/>
                <w:bCs/>
              </w:rPr>
              <w:t>1 139</w:t>
            </w:r>
            <w:r w:rsidRPr="00376CC4">
              <w:rPr>
                <w:rFonts w:ascii="Arial Narrow" w:hAnsi="Arial Narrow" w:cs="Arial Narrow"/>
                <w:bCs/>
              </w:rPr>
              <w:t>,</w:t>
            </w:r>
            <w:r>
              <w:rPr>
                <w:rFonts w:ascii="Arial Narrow" w:hAnsi="Arial Narrow" w:cs="Arial Narrow"/>
                <w:bCs/>
              </w:rPr>
              <w:t>39</w:t>
            </w:r>
          </w:p>
        </w:tc>
        <w:tc>
          <w:tcPr>
            <w:tcW w:w="1275" w:type="dxa"/>
            <w:tcBorders>
              <w:top w:val="single" w:sz="4" w:space="0" w:color="auto"/>
              <w:left w:val="nil"/>
              <w:bottom w:val="single" w:sz="4" w:space="0" w:color="auto"/>
              <w:right w:val="single" w:sz="4" w:space="0" w:color="auto"/>
            </w:tcBorders>
            <w:vAlign w:val="bottom"/>
          </w:tcPr>
          <w:p w14:paraId="7A56721F" w14:textId="68FE3CB1" w:rsidR="00210696" w:rsidRPr="00376CC4" w:rsidRDefault="00210696" w:rsidP="00210696">
            <w:pPr>
              <w:jc w:val="right"/>
              <w:rPr>
                <w:rFonts w:ascii="Arial Narrow" w:hAnsi="Arial Narrow" w:cs="Arial Narrow"/>
                <w:bCs/>
              </w:rPr>
            </w:pPr>
            <w:r w:rsidRPr="00A0076C">
              <w:rPr>
                <w:rFonts w:ascii="Arial Narrow" w:hAnsi="Arial Narrow" w:cs="Arial Narrow"/>
                <w:bCs/>
              </w:rPr>
              <w:t>121,24</w:t>
            </w:r>
          </w:p>
        </w:tc>
        <w:tc>
          <w:tcPr>
            <w:tcW w:w="1275" w:type="dxa"/>
            <w:tcBorders>
              <w:top w:val="single" w:sz="4" w:space="0" w:color="auto"/>
              <w:left w:val="nil"/>
              <w:bottom w:val="single" w:sz="4" w:space="0" w:color="auto"/>
              <w:right w:val="single" w:sz="4" w:space="0" w:color="auto"/>
            </w:tcBorders>
            <w:vAlign w:val="bottom"/>
          </w:tcPr>
          <w:p w14:paraId="19449FA3" w14:textId="590E70B7" w:rsidR="00210696" w:rsidRDefault="00D96130" w:rsidP="00210696">
            <w:pPr>
              <w:jc w:val="right"/>
              <w:rPr>
                <w:rFonts w:ascii="Arial Narrow" w:hAnsi="Arial Narrow" w:cs="Arial Narrow"/>
                <w:bCs/>
              </w:rPr>
            </w:pPr>
            <w:r>
              <w:rPr>
                <w:rFonts w:ascii="Arial Narrow" w:hAnsi="Arial Narrow" w:cs="Arial Narrow"/>
                <w:bCs/>
              </w:rPr>
              <w:t>22,</w:t>
            </w:r>
            <w:r w:rsidR="008B483B">
              <w:rPr>
                <w:rFonts w:ascii="Arial Narrow" w:hAnsi="Arial Narrow" w:cs="Arial Narrow"/>
                <w:bCs/>
              </w:rPr>
              <w:t>13</w:t>
            </w:r>
          </w:p>
        </w:tc>
      </w:tr>
      <w:tr w:rsidR="00210696" w:rsidRPr="00C70712" w14:paraId="12D187F5" w14:textId="77777777" w:rsidTr="00210696">
        <w:trPr>
          <w:trHeight w:val="300"/>
        </w:trPr>
        <w:tc>
          <w:tcPr>
            <w:tcW w:w="2978" w:type="dxa"/>
            <w:noWrap/>
            <w:vAlign w:val="bottom"/>
          </w:tcPr>
          <w:p w14:paraId="2FB4C7ED" w14:textId="65E3E37E" w:rsidR="00210696" w:rsidRPr="00C70712" w:rsidRDefault="00210696" w:rsidP="00210696">
            <w:pPr>
              <w:rPr>
                <w:rFonts w:ascii="Arial Narrow" w:hAnsi="Arial Narrow" w:cs="Arial Narrow"/>
                <w:bCs/>
              </w:rPr>
            </w:pPr>
            <w:r w:rsidRPr="00C70712">
              <w:rPr>
                <w:rFonts w:ascii="Arial Narrow" w:hAnsi="Arial Narrow" w:cs="Arial Narrow"/>
                <w:bCs/>
              </w:rPr>
              <w:t>provozní a administr.</w:t>
            </w:r>
            <w:r>
              <w:rPr>
                <w:rFonts w:ascii="Arial Narrow" w:hAnsi="Arial Narrow" w:cs="Arial Narrow"/>
                <w:bCs/>
              </w:rPr>
              <w:t xml:space="preserve"> </w:t>
            </w:r>
            <w:r w:rsidRPr="00C70712">
              <w:rPr>
                <w:rFonts w:ascii="Arial Narrow" w:hAnsi="Arial Narrow" w:cs="Arial Narrow"/>
                <w:bCs/>
              </w:rPr>
              <w:t>budovy</w:t>
            </w:r>
          </w:p>
        </w:tc>
        <w:tc>
          <w:tcPr>
            <w:tcW w:w="1275" w:type="dxa"/>
            <w:tcBorders>
              <w:top w:val="single" w:sz="4" w:space="0" w:color="auto"/>
              <w:left w:val="nil"/>
              <w:bottom w:val="single" w:sz="4" w:space="0" w:color="auto"/>
              <w:right w:val="single" w:sz="4" w:space="0" w:color="auto"/>
            </w:tcBorders>
            <w:vAlign w:val="bottom"/>
          </w:tcPr>
          <w:p w14:paraId="45668918" w14:textId="729B32FC" w:rsidR="00210696" w:rsidRPr="00C20C8D" w:rsidRDefault="00210696" w:rsidP="00210696">
            <w:pPr>
              <w:jc w:val="right"/>
              <w:rPr>
                <w:rFonts w:ascii="Arial Narrow" w:hAnsi="Arial Narrow" w:cs="Arial Narrow"/>
                <w:bCs/>
              </w:rPr>
            </w:pPr>
            <w:r w:rsidRPr="00C70712">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09A627D4" w14:textId="3767616D" w:rsidR="00210696" w:rsidRPr="00376CC4" w:rsidRDefault="00210696" w:rsidP="00210696">
            <w:pPr>
              <w:jc w:val="right"/>
              <w:rPr>
                <w:rFonts w:ascii="Arial Narrow" w:hAnsi="Arial Narrow" w:cs="Arial Narrow"/>
                <w:bCs/>
              </w:rPr>
            </w:pPr>
            <w:r>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465295C8" w14:textId="07065332" w:rsidR="00210696" w:rsidRDefault="00210696" w:rsidP="00210696">
            <w:pPr>
              <w:jc w:val="right"/>
              <w:rPr>
                <w:rFonts w:ascii="Arial Narrow" w:hAnsi="Arial Narrow" w:cs="Arial Narrow"/>
                <w:bCs/>
              </w:rPr>
            </w:pPr>
            <w:r>
              <w:rPr>
                <w:rFonts w:ascii="Arial Narrow" w:hAnsi="Arial Narrow" w:cs="Arial Narrow"/>
                <w:bCs/>
              </w:rPr>
              <w:t>0,00</w:t>
            </w:r>
          </w:p>
        </w:tc>
        <w:tc>
          <w:tcPr>
            <w:tcW w:w="1275" w:type="dxa"/>
            <w:tcBorders>
              <w:top w:val="single" w:sz="4" w:space="0" w:color="auto"/>
              <w:left w:val="nil"/>
              <w:bottom w:val="single" w:sz="4" w:space="0" w:color="auto"/>
              <w:right w:val="single" w:sz="4" w:space="0" w:color="auto"/>
            </w:tcBorders>
            <w:vAlign w:val="bottom"/>
          </w:tcPr>
          <w:p w14:paraId="6948E21C" w14:textId="7EBB5E90" w:rsidR="00210696" w:rsidRPr="00A0076C" w:rsidRDefault="00210696" w:rsidP="00210696">
            <w:pPr>
              <w:jc w:val="right"/>
              <w:rPr>
                <w:rFonts w:ascii="Arial Narrow" w:hAnsi="Arial Narrow" w:cs="Arial Narrow"/>
                <w:bCs/>
              </w:rPr>
            </w:pPr>
            <w:r>
              <w:rPr>
                <w:rFonts w:ascii="Arial Narrow" w:hAnsi="Arial Narrow" w:cs="Arial Narrow"/>
                <w:bCs/>
              </w:rPr>
              <w:t>0,042</w:t>
            </w:r>
          </w:p>
        </w:tc>
        <w:tc>
          <w:tcPr>
            <w:tcW w:w="1275" w:type="dxa"/>
            <w:tcBorders>
              <w:top w:val="single" w:sz="4" w:space="0" w:color="auto"/>
              <w:left w:val="nil"/>
              <w:bottom w:val="single" w:sz="4" w:space="0" w:color="auto"/>
              <w:right w:val="single" w:sz="4" w:space="0" w:color="auto"/>
            </w:tcBorders>
            <w:vAlign w:val="bottom"/>
          </w:tcPr>
          <w:p w14:paraId="2C173ED0" w14:textId="4B14C209" w:rsidR="00210696" w:rsidRDefault="008B483B" w:rsidP="00210696">
            <w:pPr>
              <w:jc w:val="right"/>
              <w:rPr>
                <w:rFonts w:ascii="Arial Narrow" w:hAnsi="Arial Narrow" w:cs="Arial Narrow"/>
                <w:bCs/>
              </w:rPr>
            </w:pPr>
            <w:r>
              <w:rPr>
                <w:rFonts w:ascii="Arial Narrow" w:hAnsi="Arial Narrow" w:cs="Arial Narrow"/>
                <w:bCs/>
              </w:rPr>
              <w:t>0,06</w:t>
            </w:r>
          </w:p>
        </w:tc>
      </w:tr>
      <w:tr w:rsidR="00210696" w:rsidRPr="00C70712" w14:paraId="72831D35" w14:textId="77777777" w:rsidTr="00210696">
        <w:trPr>
          <w:trHeight w:val="300"/>
        </w:trPr>
        <w:tc>
          <w:tcPr>
            <w:tcW w:w="2978" w:type="dxa"/>
            <w:shd w:val="clear" w:color="auto" w:fill="DAEEF3" w:themeFill="accent5" w:themeFillTint="33"/>
            <w:noWrap/>
            <w:vAlign w:val="bottom"/>
          </w:tcPr>
          <w:p w14:paraId="74994660" w14:textId="347FA089" w:rsidR="00210696" w:rsidRPr="00C70712" w:rsidRDefault="00210696" w:rsidP="00210696">
            <w:pPr>
              <w:rPr>
                <w:rFonts w:ascii="Arial Narrow" w:hAnsi="Arial Narrow" w:cs="Arial Narrow"/>
                <w:b/>
                <w:bCs/>
              </w:rPr>
            </w:pPr>
            <w:r w:rsidRPr="00C70712">
              <w:rPr>
                <w:rFonts w:ascii="Arial Narrow" w:hAnsi="Arial Narrow" w:cs="Arial Narrow"/>
                <w:b/>
                <w:bCs/>
              </w:rPr>
              <w:t>SOUČET</w:t>
            </w:r>
          </w:p>
        </w:tc>
        <w:tc>
          <w:tcPr>
            <w:tcW w:w="1275" w:type="dxa"/>
            <w:tcBorders>
              <w:top w:val="single" w:sz="4" w:space="0" w:color="auto"/>
            </w:tcBorders>
            <w:shd w:val="clear" w:color="auto" w:fill="DAEEF3" w:themeFill="accent5" w:themeFillTint="33"/>
            <w:vAlign w:val="bottom"/>
          </w:tcPr>
          <w:p w14:paraId="372DD4D3" w14:textId="64E359C5" w:rsidR="00210696" w:rsidRDefault="00210696" w:rsidP="00210696">
            <w:pPr>
              <w:jc w:val="right"/>
              <w:rPr>
                <w:rFonts w:ascii="Arial Narrow" w:hAnsi="Arial Narrow" w:cs="Arial Narrow"/>
                <w:b/>
                <w:bCs/>
              </w:rPr>
            </w:pPr>
            <w:r w:rsidRPr="00716640">
              <w:rPr>
                <w:rFonts w:ascii="Arial Narrow" w:hAnsi="Arial Narrow" w:cs="Arial Narrow"/>
                <w:b/>
                <w:bCs/>
              </w:rPr>
              <w:t>46,00</w:t>
            </w:r>
          </w:p>
        </w:tc>
        <w:tc>
          <w:tcPr>
            <w:tcW w:w="1275" w:type="dxa"/>
            <w:tcBorders>
              <w:top w:val="single" w:sz="4" w:space="0" w:color="auto"/>
            </w:tcBorders>
            <w:shd w:val="clear" w:color="auto" w:fill="DAEEF3" w:themeFill="accent5" w:themeFillTint="33"/>
            <w:vAlign w:val="bottom"/>
          </w:tcPr>
          <w:p w14:paraId="744A778B" w14:textId="0CFD3FD5" w:rsidR="00210696" w:rsidRDefault="00210696" w:rsidP="00210696">
            <w:pPr>
              <w:jc w:val="right"/>
              <w:rPr>
                <w:rFonts w:ascii="Arial Narrow" w:hAnsi="Arial Narrow" w:cs="Arial Narrow"/>
                <w:b/>
                <w:bCs/>
              </w:rPr>
            </w:pPr>
            <w:r>
              <w:rPr>
                <w:rFonts w:ascii="Arial Narrow" w:hAnsi="Arial Narrow" w:cs="Arial Narrow"/>
                <w:b/>
                <w:bCs/>
              </w:rPr>
              <w:t>4</w:t>
            </w:r>
            <w:r w:rsidRPr="00716640">
              <w:rPr>
                <w:rFonts w:ascii="Arial Narrow" w:hAnsi="Arial Narrow" w:cs="Arial Narrow"/>
                <w:b/>
                <w:bCs/>
              </w:rPr>
              <w:t>,</w:t>
            </w:r>
            <w:r>
              <w:rPr>
                <w:rFonts w:ascii="Arial Narrow" w:hAnsi="Arial Narrow" w:cs="Arial Narrow"/>
                <w:b/>
                <w:bCs/>
              </w:rPr>
              <w:t>61</w:t>
            </w:r>
          </w:p>
        </w:tc>
        <w:tc>
          <w:tcPr>
            <w:tcW w:w="1275" w:type="dxa"/>
            <w:shd w:val="clear" w:color="auto" w:fill="DAEEF3" w:themeFill="accent5" w:themeFillTint="33"/>
            <w:vAlign w:val="bottom"/>
          </w:tcPr>
          <w:p w14:paraId="67D907FB" w14:textId="0E2CAE88" w:rsidR="00210696" w:rsidRDefault="00210696" w:rsidP="00210696">
            <w:pPr>
              <w:jc w:val="right"/>
              <w:rPr>
                <w:rFonts w:ascii="Arial Narrow" w:hAnsi="Arial Narrow" w:cs="Arial Narrow"/>
                <w:b/>
                <w:bCs/>
              </w:rPr>
            </w:pPr>
            <w:r>
              <w:rPr>
                <w:rFonts w:ascii="Arial Narrow" w:hAnsi="Arial Narrow" w:cs="Arial Narrow"/>
                <w:b/>
                <w:bCs/>
              </w:rPr>
              <w:t>1 139,39</w:t>
            </w:r>
          </w:p>
        </w:tc>
        <w:tc>
          <w:tcPr>
            <w:tcW w:w="1275" w:type="dxa"/>
            <w:shd w:val="clear" w:color="auto" w:fill="DAEEF3" w:themeFill="accent5" w:themeFillTint="33"/>
            <w:vAlign w:val="bottom"/>
          </w:tcPr>
          <w:p w14:paraId="0C140506" w14:textId="5C5256C8" w:rsidR="00210696" w:rsidRDefault="00210696" w:rsidP="00210696">
            <w:pPr>
              <w:jc w:val="right"/>
              <w:rPr>
                <w:rFonts w:ascii="Arial Narrow" w:hAnsi="Arial Narrow" w:cs="Arial Narrow"/>
                <w:b/>
                <w:bCs/>
              </w:rPr>
            </w:pPr>
            <w:r>
              <w:rPr>
                <w:rFonts w:ascii="Arial Narrow" w:hAnsi="Arial Narrow" w:cs="Arial Narrow"/>
                <w:b/>
                <w:bCs/>
              </w:rPr>
              <w:t>121,28</w:t>
            </w:r>
          </w:p>
        </w:tc>
        <w:tc>
          <w:tcPr>
            <w:tcW w:w="1275" w:type="dxa"/>
            <w:shd w:val="clear" w:color="auto" w:fill="DAEEF3" w:themeFill="accent5" w:themeFillTint="33"/>
            <w:vAlign w:val="bottom"/>
          </w:tcPr>
          <w:p w14:paraId="77116CAD" w14:textId="2A71CF85" w:rsidR="00210696" w:rsidRDefault="008B483B" w:rsidP="00210696">
            <w:pPr>
              <w:jc w:val="right"/>
              <w:rPr>
                <w:rFonts w:ascii="Arial Narrow" w:hAnsi="Arial Narrow" w:cs="Arial Narrow"/>
                <w:b/>
                <w:bCs/>
              </w:rPr>
            </w:pPr>
            <w:r>
              <w:rPr>
                <w:rFonts w:ascii="Arial Narrow" w:hAnsi="Arial Narrow" w:cs="Arial Narrow"/>
                <w:b/>
                <w:bCs/>
              </w:rPr>
              <w:t>24,92</w:t>
            </w:r>
          </w:p>
        </w:tc>
      </w:tr>
      <w:tr w:rsidR="00210696" w:rsidRPr="00C70712" w14:paraId="7B628F17" w14:textId="66E18644" w:rsidTr="00090842">
        <w:trPr>
          <w:trHeight w:val="300"/>
        </w:trPr>
        <w:tc>
          <w:tcPr>
            <w:tcW w:w="2978" w:type="dxa"/>
            <w:noWrap/>
            <w:vAlign w:val="bottom"/>
            <w:hideMark/>
          </w:tcPr>
          <w:p w14:paraId="5B1D1D6A" w14:textId="01F9A0BB" w:rsidR="00210696" w:rsidRPr="00C70712" w:rsidRDefault="00210696" w:rsidP="00210696">
            <w:pPr>
              <w:rPr>
                <w:rFonts w:ascii="Arial Narrow" w:hAnsi="Arial Narrow" w:cs="Arial Narrow"/>
                <w:bCs/>
              </w:rPr>
            </w:pPr>
            <w:r w:rsidRPr="00C70712">
              <w:rPr>
                <w:rFonts w:ascii="Arial Narrow" w:hAnsi="Arial Narrow" w:cs="Arial Narrow"/>
                <w:bCs/>
              </w:rPr>
              <w:t>likvidace ekolog.</w:t>
            </w:r>
            <w:r>
              <w:rPr>
                <w:rFonts w:ascii="Arial Narrow" w:hAnsi="Arial Narrow" w:cs="Arial Narrow"/>
                <w:bCs/>
              </w:rPr>
              <w:t xml:space="preserve"> </w:t>
            </w:r>
            <w:r w:rsidRPr="00C70712">
              <w:rPr>
                <w:rFonts w:ascii="Arial Narrow" w:hAnsi="Arial Narrow" w:cs="Arial Narrow"/>
                <w:bCs/>
              </w:rPr>
              <w:t>zátěže</w:t>
            </w:r>
          </w:p>
        </w:tc>
        <w:tc>
          <w:tcPr>
            <w:tcW w:w="1275" w:type="dxa"/>
            <w:vAlign w:val="bottom"/>
          </w:tcPr>
          <w:p w14:paraId="0EF1A97C" w14:textId="67893160" w:rsidR="00210696" w:rsidRPr="00C70712" w:rsidRDefault="00210696" w:rsidP="00210696">
            <w:pPr>
              <w:jc w:val="right"/>
              <w:rPr>
                <w:rFonts w:ascii="Arial Narrow" w:hAnsi="Arial Narrow" w:cs="Arial Narrow"/>
                <w:bCs/>
              </w:rPr>
            </w:pPr>
            <w:r w:rsidRPr="00716640">
              <w:rPr>
                <w:rFonts w:ascii="Arial Narrow" w:hAnsi="Arial Narrow" w:cs="Arial Narrow"/>
                <w:bCs/>
              </w:rPr>
              <w:t>62 439,71</w:t>
            </w:r>
          </w:p>
        </w:tc>
        <w:tc>
          <w:tcPr>
            <w:tcW w:w="1275" w:type="dxa"/>
            <w:vAlign w:val="bottom"/>
          </w:tcPr>
          <w:p w14:paraId="3FCAA188" w14:textId="6E82FE93" w:rsidR="00210696" w:rsidRDefault="00210696" w:rsidP="00210696">
            <w:pPr>
              <w:jc w:val="right"/>
              <w:rPr>
                <w:rFonts w:ascii="Arial Narrow" w:hAnsi="Arial Narrow" w:cs="Arial Narrow"/>
                <w:bCs/>
              </w:rPr>
            </w:pPr>
            <w:r>
              <w:rPr>
                <w:rFonts w:ascii="Arial Narrow" w:hAnsi="Arial Narrow" w:cs="Arial Narrow"/>
                <w:bCs/>
              </w:rPr>
              <w:t>4 550</w:t>
            </w:r>
            <w:r w:rsidRPr="00716640">
              <w:rPr>
                <w:rFonts w:ascii="Arial Narrow" w:hAnsi="Arial Narrow" w:cs="Arial Narrow"/>
                <w:bCs/>
              </w:rPr>
              <w:t>,71</w:t>
            </w:r>
          </w:p>
        </w:tc>
        <w:tc>
          <w:tcPr>
            <w:tcW w:w="1275" w:type="dxa"/>
            <w:vAlign w:val="bottom"/>
          </w:tcPr>
          <w:p w14:paraId="675E69BD" w14:textId="65013947" w:rsidR="00210696" w:rsidRDefault="00210696" w:rsidP="00210696">
            <w:pPr>
              <w:jc w:val="right"/>
              <w:rPr>
                <w:rFonts w:ascii="Arial Narrow" w:hAnsi="Arial Narrow" w:cs="Arial Narrow"/>
                <w:bCs/>
              </w:rPr>
            </w:pPr>
            <w:r>
              <w:rPr>
                <w:rFonts w:ascii="Arial Narrow" w:hAnsi="Arial Narrow" w:cs="Arial Narrow"/>
                <w:bCs/>
              </w:rPr>
              <w:t>1 932</w:t>
            </w:r>
            <w:r w:rsidRPr="00716640">
              <w:rPr>
                <w:rFonts w:ascii="Arial Narrow" w:hAnsi="Arial Narrow" w:cs="Arial Narrow"/>
                <w:bCs/>
              </w:rPr>
              <w:t>,</w:t>
            </w:r>
            <w:r>
              <w:rPr>
                <w:rFonts w:ascii="Arial Narrow" w:hAnsi="Arial Narrow" w:cs="Arial Narrow"/>
                <w:bCs/>
              </w:rPr>
              <w:t>42</w:t>
            </w:r>
          </w:p>
        </w:tc>
        <w:tc>
          <w:tcPr>
            <w:tcW w:w="1275" w:type="dxa"/>
            <w:vAlign w:val="bottom"/>
          </w:tcPr>
          <w:p w14:paraId="1D61443C" w14:textId="34518BF5" w:rsidR="00210696" w:rsidRDefault="00210696" w:rsidP="00210696">
            <w:pPr>
              <w:jc w:val="right"/>
              <w:rPr>
                <w:rFonts w:ascii="Arial Narrow" w:hAnsi="Arial Narrow" w:cs="Arial Narrow"/>
                <w:bCs/>
              </w:rPr>
            </w:pPr>
            <w:r>
              <w:rPr>
                <w:rFonts w:ascii="Arial Narrow" w:hAnsi="Arial Narrow" w:cs="Arial Narrow"/>
                <w:bCs/>
              </w:rPr>
              <w:t>0</w:t>
            </w:r>
            <w:r w:rsidRPr="00716640">
              <w:rPr>
                <w:rFonts w:ascii="Arial Narrow" w:hAnsi="Arial Narrow" w:cs="Arial Narrow"/>
                <w:bCs/>
              </w:rPr>
              <w:t>,</w:t>
            </w:r>
            <w:r w:rsidR="00411088">
              <w:rPr>
                <w:rFonts w:ascii="Arial Narrow" w:hAnsi="Arial Narrow" w:cs="Arial Narrow"/>
                <w:bCs/>
              </w:rPr>
              <w:t>0</w:t>
            </w:r>
            <w:r>
              <w:rPr>
                <w:rFonts w:ascii="Arial Narrow" w:hAnsi="Arial Narrow" w:cs="Arial Narrow"/>
                <w:bCs/>
              </w:rPr>
              <w:t>0</w:t>
            </w:r>
          </w:p>
        </w:tc>
        <w:tc>
          <w:tcPr>
            <w:tcW w:w="1275" w:type="dxa"/>
            <w:vAlign w:val="bottom"/>
          </w:tcPr>
          <w:p w14:paraId="74E8C4E7" w14:textId="6BD4804F" w:rsidR="00210696" w:rsidRDefault="009A53A4" w:rsidP="00210696">
            <w:pPr>
              <w:jc w:val="right"/>
              <w:rPr>
                <w:rFonts w:ascii="Arial Narrow" w:hAnsi="Arial Narrow" w:cs="Arial Narrow"/>
                <w:bCs/>
              </w:rPr>
            </w:pPr>
            <w:r>
              <w:rPr>
                <w:rFonts w:ascii="Arial Narrow" w:hAnsi="Arial Narrow" w:cs="Arial Narrow"/>
                <w:bCs/>
              </w:rPr>
              <w:t>8 473,37</w:t>
            </w:r>
          </w:p>
        </w:tc>
      </w:tr>
      <w:tr w:rsidR="00210696" w:rsidRPr="00C70712" w14:paraId="3B6BC3D4" w14:textId="20D6C8D5" w:rsidTr="00090842">
        <w:trPr>
          <w:trHeight w:val="300"/>
        </w:trPr>
        <w:tc>
          <w:tcPr>
            <w:tcW w:w="2978" w:type="dxa"/>
            <w:shd w:val="clear" w:color="000000" w:fill="DBE5F1"/>
            <w:noWrap/>
            <w:vAlign w:val="bottom"/>
            <w:hideMark/>
          </w:tcPr>
          <w:p w14:paraId="0F1854ED" w14:textId="1132D130" w:rsidR="00210696" w:rsidRPr="00C70712" w:rsidRDefault="00210696" w:rsidP="00210696">
            <w:pPr>
              <w:shd w:val="clear" w:color="auto" w:fill="DAEEF3" w:themeFill="accent5" w:themeFillTint="33"/>
              <w:rPr>
                <w:rFonts w:ascii="Arial Narrow" w:hAnsi="Arial Narrow" w:cs="Arial Narrow"/>
                <w:b/>
                <w:bCs/>
              </w:rPr>
            </w:pPr>
            <w:r w:rsidRPr="00C70712">
              <w:rPr>
                <w:rFonts w:ascii="Arial Narrow" w:hAnsi="Arial Narrow" w:cs="Arial Narrow"/>
                <w:b/>
                <w:bCs/>
              </w:rPr>
              <w:t xml:space="preserve">CELKEM </w:t>
            </w:r>
          </w:p>
        </w:tc>
        <w:tc>
          <w:tcPr>
            <w:tcW w:w="1275" w:type="dxa"/>
            <w:shd w:val="clear" w:color="000000" w:fill="DBE5F1"/>
            <w:vAlign w:val="bottom"/>
          </w:tcPr>
          <w:p w14:paraId="54FEB2E1" w14:textId="608C075A" w:rsidR="00210696" w:rsidRPr="00C70712" w:rsidRDefault="00210696" w:rsidP="00210696">
            <w:pPr>
              <w:shd w:val="clear" w:color="auto" w:fill="DAEEF3" w:themeFill="accent5" w:themeFillTint="33"/>
              <w:jc w:val="right"/>
              <w:rPr>
                <w:rFonts w:ascii="Arial Narrow" w:hAnsi="Arial Narrow" w:cs="Arial Narrow"/>
                <w:b/>
                <w:bCs/>
              </w:rPr>
            </w:pPr>
            <w:r w:rsidRPr="00716640">
              <w:rPr>
                <w:rFonts w:ascii="Arial Narrow" w:hAnsi="Arial Narrow" w:cs="Arial Narrow"/>
                <w:b/>
                <w:bCs/>
              </w:rPr>
              <w:t>62 485,71</w:t>
            </w:r>
          </w:p>
        </w:tc>
        <w:tc>
          <w:tcPr>
            <w:tcW w:w="1275" w:type="dxa"/>
            <w:shd w:val="clear" w:color="000000" w:fill="DBE5F1"/>
            <w:vAlign w:val="bottom"/>
          </w:tcPr>
          <w:p w14:paraId="327E5EF5" w14:textId="529A04A6" w:rsidR="00210696" w:rsidRDefault="00210696" w:rsidP="00210696">
            <w:pPr>
              <w:shd w:val="clear" w:color="auto" w:fill="DAEEF3" w:themeFill="accent5" w:themeFillTint="33"/>
              <w:jc w:val="right"/>
              <w:rPr>
                <w:rFonts w:ascii="Arial Narrow" w:hAnsi="Arial Narrow" w:cs="Arial Narrow"/>
                <w:b/>
                <w:bCs/>
              </w:rPr>
            </w:pPr>
            <w:r>
              <w:rPr>
                <w:rFonts w:ascii="Arial Narrow" w:hAnsi="Arial Narrow" w:cs="Arial Narrow"/>
                <w:b/>
                <w:bCs/>
              </w:rPr>
              <w:t>4</w:t>
            </w:r>
            <w:r w:rsidRPr="00716640">
              <w:rPr>
                <w:rFonts w:ascii="Arial Narrow" w:hAnsi="Arial Narrow" w:cs="Arial Narrow"/>
                <w:b/>
                <w:bCs/>
              </w:rPr>
              <w:t xml:space="preserve"> </w:t>
            </w:r>
            <w:r>
              <w:rPr>
                <w:rFonts w:ascii="Arial Narrow" w:hAnsi="Arial Narrow" w:cs="Arial Narrow"/>
                <w:b/>
                <w:bCs/>
              </w:rPr>
              <w:t>555</w:t>
            </w:r>
            <w:r w:rsidRPr="00716640">
              <w:rPr>
                <w:rFonts w:ascii="Arial Narrow" w:hAnsi="Arial Narrow" w:cs="Arial Narrow"/>
                <w:b/>
                <w:bCs/>
              </w:rPr>
              <w:t>,</w:t>
            </w:r>
            <w:r>
              <w:rPr>
                <w:rFonts w:ascii="Arial Narrow" w:hAnsi="Arial Narrow" w:cs="Arial Narrow"/>
                <w:b/>
                <w:bCs/>
              </w:rPr>
              <w:t>32</w:t>
            </w:r>
          </w:p>
        </w:tc>
        <w:tc>
          <w:tcPr>
            <w:tcW w:w="1275" w:type="dxa"/>
            <w:shd w:val="clear" w:color="000000" w:fill="DBE5F1"/>
            <w:vAlign w:val="bottom"/>
          </w:tcPr>
          <w:p w14:paraId="4C9546E4" w14:textId="4BE07D9A" w:rsidR="00210696" w:rsidRDefault="00210696" w:rsidP="00210696">
            <w:pPr>
              <w:shd w:val="clear" w:color="auto" w:fill="DAEEF3" w:themeFill="accent5" w:themeFillTint="33"/>
              <w:jc w:val="right"/>
              <w:rPr>
                <w:rFonts w:ascii="Arial Narrow" w:hAnsi="Arial Narrow" w:cs="Arial Narrow"/>
                <w:b/>
                <w:bCs/>
              </w:rPr>
            </w:pPr>
            <w:r>
              <w:rPr>
                <w:rFonts w:ascii="Arial Narrow" w:hAnsi="Arial Narrow" w:cs="Arial Narrow"/>
                <w:b/>
                <w:bCs/>
              </w:rPr>
              <w:t>3</w:t>
            </w:r>
            <w:r w:rsidRPr="00716640">
              <w:rPr>
                <w:rFonts w:ascii="Arial Narrow" w:hAnsi="Arial Narrow" w:cs="Arial Narrow"/>
                <w:b/>
                <w:bCs/>
              </w:rPr>
              <w:t xml:space="preserve"> </w:t>
            </w:r>
            <w:r>
              <w:rPr>
                <w:rFonts w:ascii="Arial Narrow" w:hAnsi="Arial Narrow" w:cs="Arial Narrow"/>
                <w:b/>
                <w:bCs/>
              </w:rPr>
              <w:t>071</w:t>
            </w:r>
            <w:r w:rsidRPr="00716640">
              <w:rPr>
                <w:rFonts w:ascii="Arial Narrow" w:hAnsi="Arial Narrow" w:cs="Arial Narrow"/>
                <w:b/>
                <w:bCs/>
              </w:rPr>
              <w:t>,</w:t>
            </w:r>
            <w:r>
              <w:rPr>
                <w:rFonts w:ascii="Arial Narrow" w:hAnsi="Arial Narrow" w:cs="Arial Narrow"/>
                <w:b/>
                <w:bCs/>
              </w:rPr>
              <w:t>81</w:t>
            </w:r>
          </w:p>
        </w:tc>
        <w:tc>
          <w:tcPr>
            <w:tcW w:w="1275" w:type="dxa"/>
            <w:shd w:val="clear" w:color="000000" w:fill="DBE5F1"/>
            <w:vAlign w:val="bottom"/>
          </w:tcPr>
          <w:p w14:paraId="47F632E9" w14:textId="4BA2C45A" w:rsidR="00210696" w:rsidRDefault="00210696" w:rsidP="00210696">
            <w:pPr>
              <w:shd w:val="clear" w:color="auto" w:fill="DAEEF3" w:themeFill="accent5" w:themeFillTint="33"/>
              <w:jc w:val="right"/>
              <w:rPr>
                <w:rFonts w:ascii="Arial Narrow" w:hAnsi="Arial Narrow" w:cs="Arial Narrow"/>
                <w:b/>
                <w:bCs/>
              </w:rPr>
            </w:pPr>
            <w:r>
              <w:rPr>
                <w:rFonts w:ascii="Arial Narrow" w:hAnsi="Arial Narrow" w:cs="Arial Narrow"/>
                <w:b/>
                <w:bCs/>
              </w:rPr>
              <w:t>121</w:t>
            </w:r>
            <w:r w:rsidRPr="00716640">
              <w:rPr>
                <w:rFonts w:ascii="Arial Narrow" w:hAnsi="Arial Narrow" w:cs="Arial Narrow"/>
                <w:b/>
                <w:bCs/>
              </w:rPr>
              <w:t>,</w:t>
            </w:r>
            <w:r>
              <w:rPr>
                <w:rFonts w:ascii="Arial Narrow" w:hAnsi="Arial Narrow" w:cs="Arial Narrow"/>
                <w:b/>
                <w:bCs/>
              </w:rPr>
              <w:t>28</w:t>
            </w:r>
          </w:p>
        </w:tc>
        <w:tc>
          <w:tcPr>
            <w:tcW w:w="1275" w:type="dxa"/>
            <w:shd w:val="clear" w:color="000000" w:fill="DBE5F1"/>
            <w:vAlign w:val="bottom"/>
          </w:tcPr>
          <w:p w14:paraId="6AE3510B" w14:textId="5F9044BD" w:rsidR="00210696" w:rsidRDefault="008B483B" w:rsidP="00210696">
            <w:pPr>
              <w:shd w:val="clear" w:color="auto" w:fill="DAEEF3" w:themeFill="accent5" w:themeFillTint="33"/>
              <w:jc w:val="right"/>
              <w:rPr>
                <w:rFonts w:ascii="Arial Narrow" w:hAnsi="Arial Narrow" w:cs="Arial Narrow"/>
                <w:b/>
                <w:bCs/>
              </w:rPr>
            </w:pPr>
            <w:r>
              <w:rPr>
                <w:rFonts w:ascii="Arial Narrow" w:hAnsi="Arial Narrow" w:cs="Arial Narrow"/>
                <w:b/>
                <w:bCs/>
              </w:rPr>
              <w:t>8 498,29</w:t>
            </w:r>
          </w:p>
        </w:tc>
      </w:tr>
    </w:tbl>
    <w:p w14:paraId="4C4AB12A" w14:textId="332B7A42" w:rsidR="00540609" w:rsidRDefault="00DF7200" w:rsidP="00D84A42">
      <w:pPr>
        <w:spacing w:before="240"/>
        <w:jc w:val="both"/>
        <w:rPr>
          <w:rFonts w:ascii="Arial Narrow" w:hAnsi="Arial Narrow" w:cs="Arial Narrow"/>
          <w:sz w:val="24"/>
          <w:szCs w:val="24"/>
        </w:rPr>
      </w:pPr>
      <w:r w:rsidRPr="00C70712">
        <w:rPr>
          <w:rFonts w:ascii="Arial Narrow" w:hAnsi="Arial Narrow" w:cs="Arial Narrow"/>
          <w:sz w:val="24"/>
          <w:szCs w:val="24"/>
        </w:rPr>
        <w:t>Poznámka</w:t>
      </w:r>
      <w:r w:rsidR="00614B9A" w:rsidRPr="00C70712">
        <w:rPr>
          <w:rFonts w:ascii="Arial Narrow" w:hAnsi="Arial Narrow" w:cs="Arial Narrow"/>
          <w:sz w:val="24"/>
          <w:szCs w:val="24"/>
        </w:rPr>
        <w:t xml:space="preserve">: </w:t>
      </w:r>
      <w:r w:rsidR="00614B9A">
        <w:rPr>
          <w:rFonts w:ascii="Arial Narrow" w:hAnsi="Arial Narrow" w:cs="Arial Narrow"/>
          <w:sz w:val="24"/>
          <w:szCs w:val="24"/>
        </w:rPr>
        <w:t xml:space="preserve">Z důvodu, aby objemy </w:t>
      </w:r>
      <w:r w:rsidR="00D84A42">
        <w:rPr>
          <w:rFonts w:ascii="Arial Narrow" w:hAnsi="Arial Narrow" w:cs="Arial Narrow"/>
          <w:sz w:val="24"/>
          <w:szCs w:val="24"/>
        </w:rPr>
        <w:t xml:space="preserve">odstraněných odpadů, definovaných jako ekologická zátěž </w:t>
      </w:r>
      <w:r w:rsidR="00614B9A">
        <w:rPr>
          <w:rFonts w:ascii="Arial Narrow" w:hAnsi="Arial Narrow" w:cs="Arial Narrow"/>
          <w:sz w:val="24"/>
          <w:szCs w:val="24"/>
        </w:rPr>
        <w:t>neovlivnily sledování produkce odpadů z ostatní</w:t>
      </w:r>
      <w:r w:rsidR="00A276C2">
        <w:rPr>
          <w:rFonts w:ascii="Arial Narrow" w:hAnsi="Arial Narrow" w:cs="Arial Narrow"/>
          <w:sz w:val="24"/>
          <w:szCs w:val="24"/>
        </w:rPr>
        <w:t>ch činností</w:t>
      </w:r>
      <w:r w:rsidR="00614B9A">
        <w:rPr>
          <w:rFonts w:ascii="Arial Narrow" w:hAnsi="Arial Narrow" w:cs="Arial Narrow"/>
          <w:sz w:val="24"/>
          <w:szCs w:val="24"/>
        </w:rPr>
        <w:t xml:space="preserve">, jsou </w:t>
      </w:r>
      <w:r w:rsidR="00D84A42">
        <w:rPr>
          <w:rFonts w:ascii="Arial Narrow" w:hAnsi="Arial Narrow" w:cs="Arial Narrow"/>
          <w:sz w:val="24"/>
          <w:szCs w:val="24"/>
        </w:rPr>
        <w:t>tyto</w:t>
      </w:r>
      <w:r w:rsidR="00614B9A">
        <w:rPr>
          <w:rFonts w:ascii="Arial Narrow" w:hAnsi="Arial Narrow" w:cs="Arial Narrow"/>
          <w:sz w:val="24"/>
          <w:szCs w:val="24"/>
        </w:rPr>
        <w:t xml:space="preserve"> uváděny samostatně.</w:t>
      </w:r>
      <w:r w:rsidR="00B712E4">
        <w:rPr>
          <w:rFonts w:ascii="Arial Narrow" w:hAnsi="Arial Narrow" w:cs="Arial Narrow"/>
          <w:sz w:val="24"/>
          <w:szCs w:val="24"/>
        </w:rPr>
        <w:t xml:space="preserve"> </w:t>
      </w:r>
    </w:p>
    <w:p w14:paraId="0BEB41D2" w14:textId="77777777" w:rsidR="009737C7" w:rsidRDefault="009737C7" w:rsidP="00861037">
      <w:pPr>
        <w:jc w:val="both"/>
        <w:rPr>
          <w:rFonts w:ascii="Arial Narrow" w:hAnsi="Arial Narrow" w:cs="Arial Narrow"/>
          <w:sz w:val="24"/>
          <w:szCs w:val="24"/>
        </w:rPr>
      </w:pPr>
    </w:p>
    <w:p w14:paraId="1EAE42DF" w14:textId="12A54A3E" w:rsidR="002D7505" w:rsidRDefault="002D7505" w:rsidP="001309A9">
      <w:pPr>
        <w:spacing w:after="120"/>
        <w:rPr>
          <w:rFonts w:ascii="Arial Narrow" w:hAnsi="Arial Narrow" w:cs="Arial Narrow"/>
          <w:sz w:val="24"/>
          <w:szCs w:val="24"/>
        </w:rPr>
      </w:pPr>
      <w:r>
        <w:rPr>
          <w:rFonts w:ascii="Arial Narrow" w:hAnsi="Arial Narrow" w:cs="Arial Narrow"/>
          <w:noProof/>
          <w:sz w:val="24"/>
          <w:szCs w:val="24"/>
        </w:rPr>
        <w:drawing>
          <wp:inline distT="0" distB="0" distL="0" distR="0" wp14:anchorId="2DB53CB0" wp14:editId="06C24E7E">
            <wp:extent cx="5947697" cy="3488561"/>
            <wp:effectExtent l="0" t="0" r="0" b="0"/>
            <wp:docPr id="20703384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6762" cy="3511474"/>
                    </a:xfrm>
                    <a:prstGeom prst="rect">
                      <a:avLst/>
                    </a:prstGeom>
                    <a:noFill/>
                  </pic:spPr>
                </pic:pic>
              </a:graphicData>
            </a:graphic>
          </wp:inline>
        </w:drawing>
      </w:r>
    </w:p>
    <w:p w14:paraId="39EBBCCE" w14:textId="77777777" w:rsidR="003A355A" w:rsidRDefault="003A355A" w:rsidP="00457CCE">
      <w:pPr>
        <w:jc w:val="both"/>
        <w:rPr>
          <w:rFonts w:ascii="Arial Narrow" w:hAnsi="Arial Narrow" w:cs="Arial Narrow"/>
          <w:sz w:val="24"/>
          <w:szCs w:val="24"/>
        </w:rPr>
      </w:pPr>
    </w:p>
    <w:p w14:paraId="4057C5B7" w14:textId="25862404" w:rsidR="003A355A" w:rsidRDefault="003A355A" w:rsidP="00457CCE">
      <w:pPr>
        <w:jc w:val="both"/>
        <w:rPr>
          <w:rFonts w:ascii="Arial Narrow" w:hAnsi="Arial Narrow" w:cs="Arial Narrow"/>
          <w:sz w:val="24"/>
          <w:szCs w:val="24"/>
        </w:rPr>
      </w:pPr>
      <w:r>
        <w:rPr>
          <w:rFonts w:ascii="Arial Narrow" w:hAnsi="Arial Narrow" w:cs="Arial Narrow"/>
          <w:sz w:val="24"/>
          <w:szCs w:val="24"/>
        </w:rPr>
        <w:t>Zvýšené náklady na odstranění ostatních odpadů v hodnoceném roce 2025 jsou závislé s nárůstem množství přebytečných zemin (viz. graf Základní rozdělení odpadů) a náklady na jejich odstranění, resp. použití jako rekultivačních materiálů</w:t>
      </w:r>
      <w:r w:rsidR="00D302A3">
        <w:rPr>
          <w:rFonts w:ascii="Arial Narrow" w:hAnsi="Arial Narrow" w:cs="Arial Narrow"/>
          <w:sz w:val="24"/>
          <w:szCs w:val="24"/>
        </w:rPr>
        <w:t>, ale rovněž jsou odvislé od charakteru staveb a z nich produkovaných odpadů. Náklady na odstranění přebytečných zemin dosáhly 10,7 mil. Kč (suma za 3 nejvýznamnější projekty).</w:t>
      </w:r>
    </w:p>
    <w:p w14:paraId="43363C01" w14:textId="77777777" w:rsidR="00D302A3" w:rsidRDefault="00D302A3" w:rsidP="00457CCE">
      <w:pPr>
        <w:jc w:val="both"/>
        <w:rPr>
          <w:rFonts w:ascii="Arial Narrow" w:hAnsi="Arial Narrow" w:cs="Arial Narrow"/>
          <w:sz w:val="24"/>
          <w:szCs w:val="24"/>
        </w:rPr>
      </w:pPr>
    </w:p>
    <w:p w14:paraId="521CA85D" w14:textId="1491CAD7" w:rsidR="003A355A" w:rsidRDefault="00D302A3" w:rsidP="00457CCE">
      <w:pPr>
        <w:jc w:val="both"/>
        <w:rPr>
          <w:rFonts w:ascii="Arial Narrow" w:hAnsi="Arial Narrow" w:cs="Arial Narrow"/>
          <w:sz w:val="24"/>
          <w:szCs w:val="24"/>
        </w:rPr>
      </w:pPr>
      <w:r>
        <w:rPr>
          <w:rFonts w:ascii="Arial Narrow" w:hAnsi="Arial Narrow" w:cs="Arial Narrow"/>
          <w:sz w:val="24"/>
          <w:szCs w:val="24"/>
        </w:rPr>
        <w:t>Náklady na odstranění ekologických zátěží (22,73 mil. Kč) z převážné části odpovídají nákladům na likvidaci černé skládky v trase liniové stavby I/20 České Budějovice, severní spojka.</w:t>
      </w:r>
    </w:p>
    <w:p w14:paraId="1E4CE110" w14:textId="4E0689FB" w:rsidR="001278B5" w:rsidRPr="00785DE6" w:rsidRDefault="001278B5" w:rsidP="00C13083">
      <w:pPr>
        <w:tabs>
          <w:tab w:val="left" w:pos="0"/>
        </w:tabs>
        <w:spacing w:before="120"/>
        <w:jc w:val="both"/>
        <w:rPr>
          <w:rFonts w:ascii="Arial Narrow" w:hAnsi="Arial Narrow"/>
          <w:sz w:val="24"/>
          <w:szCs w:val="24"/>
        </w:rPr>
      </w:pPr>
    </w:p>
    <w:p w14:paraId="1B530912" w14:textId="77777777" w:rsidR="008B084D" w:rsidRPr="00FB6A9F" w:rsidRDefault="008B084D" w:rsidP="00C13083">
      <w:pPr>
        <w:pStyle w:val="Nadpis3"/>
        <w:numPr>
          <w:ilvl w:val="2"/>
          <w:numId w:val="35"/>
        </w:numPr>
        <w:spacing w:before="240"/>
        <w:ind w:left="709" w:hanging="709"/>
        <w:rPr>
          <w:rFonts w:ascii="Arial Narrow" w:hAnsi="Arial Narrow"/>
        </w:rPr>
      </w:pPr>
      <w:bookmarkStart w:id="32" w:name="_Toc194653140"/>
      <w:r w:rsidRPr="00FB6A9F">
        <w:rPr>
          <w:rFonts w:ascii="Arial Narrow" w:hAnsi="Arial Narrow"/>
        </w:rPr>
        <w:t>Emise do ovzduší</w:t>
      </w:r>
      <w:bookmarkEnd w:id="32"/>
    </w:p>
    <w:p w14:paraId="5B8FBE0C" w14:textId="4222BC3F" w:rsidR="008B084D" w:rsidRDefault="008B084D" w:rsidP="00C13083">
      <w:pPr>
        <w:spacing w:before="120"/>
        <w:jc w:val="both"/>
        <w:rPr>
          <w:rFonts w:ascii="Arial Narrow" w:hAnsi="Arial Narrow" w:cs="Arial Narrow"/>
          <w:sz w:val="24"/>
          <w:szCs w:val="24"/>
        </w:rPr>
      </w:pPr>
      <w:r w:rsidRPr="00984D6A">
        <w:rPr>
          <w:rFonts w:ascii="Arial Narrow" w:hAnsi="Arial Narrow" w:cs="Arial Narrow"/>
          <w:sz w:val="24"/>
          <w:szCs w:val="24"/>
        </w:rPr>
        <w:t>Provozování všech zdrojů znečištění</w:t>
      </w:r>
      <w:r w:rsidR="00E43D14">
        <w:rPr>
          <w:rFonts w:ascii="Arial Narrow" w:hAnsi="Arial Narrow" w:cs="Arial Narrow"/>
          <w:sz w:val="24"/>
          <w:szCs w:val="24"/>
        </w:rPr>
        <w:t>, jejich monitorování a měření vč.</w:t>
      </w:r>
      <w:r w:rsidRPr="00984D6A">
        <w:rPr>
          <w:rFonts w:ascii="Arial Narrow" w:hAnsi="Arial Narrow" w:cs="Arial Narrow"/>
          <w:sz w:val="24"/>
          <w:szCs w:val="24"/>
        </w:rPr>
        <w:t xml:space="preserve"> </w:t>
      </w:r>
      <w:r w:rsidR="00E43D14">
        <w:rPr>
          <w:rFonts w:ascii="Arial Narrow" w:hAnsi="Arial Narrow" w:cs="Arial Narrow"/>
          <w:sz w:val="24"/>
          <w:szCs w:val="24"/>
        </w:rPr>
        <w:t xml:space="preserve">poskytování </w:t>
      </w:r>
      <w:r w:rsidRPr="00984D6A">
        <w:rPr>
          <w:rFonts w:ascii="Arial Narrow" w:hAnsi="Arial Narrow" w:cs="Arial Narrow"/>
          <w:sz w:val="24"/>
          <w:szCs w:val="24"/>
        </w:rPr>
        <w:t>hlášení</w:t>
      </w:r>
      <w:r w:rsidR="00E43D14">
        <w:rPr>
          <w:rFonts w:ascii="Arial Narrow" w:hAnsi="Arial Narrow" w:cs="Arial Narrow"/>
          <w:sz w:val="24"/>
          <w:szCs w:val="24"/>
        </w:rPr>
        <w:t xml:space="preserve"> j</w:t>
      </w:r>
      <w:r w:rsidR="0067417F">
        <w:rPr>
          <w:rFonts w:ascii="Arial Narrow" w:hAnsi="Arial Narrow" w:cs="Arial Narrow"/>
          <w:sz w:val="24"/>
          <w:szCs w:val="24"/>
        </w:rPr>
        <w:t>e</w:t>
      </w:r>
      <w:r w:rsidR="00E43D14">
        <w:rPr>
          <w:rFonts w:ascii="Arial Narrow" w:hAnsi="Arial Narrow" w:cs="Arial Narrow"/>
          <w:sz w:val="24"/>
          <w:szCs w:val="24"/>
        </w:rPr>
        <w:t xml:space="preserve"> v </w:t>
      </w:r>
      <w:r w:rsidRPr="00984D6A">
        <w:rPr>
          <w:rFonts w:ascii="Arial Narrow" w:hAnsi="Arial Narrow" w:cs="Arial Narrow"/>
          <w:sz w:val="24"/>
          <w:szCs w:val="24"/>
        </w:rPr>
        <w:t xml:space="preserve">souladu s požadavky právních předpisů a </w:t>
      </w:r>
      <w:r w:rsidR="009D6D5F">
        <w:rPr>
          <w:rFonts w:ascii="Arial Narrow" w:hAnsi="Arial Narrow" w:cs="Arial Narrow"/>
          <w:sz w:val="24"/>
          <w:szCs w:val="24"/>
        </w:rPr>
        <w:t xml:space="preserve">s </w:t>
      </w:r>
      <w:r w:rsidRPr="00984D6A">
        <w:rPr>
          <w:rFonts w:ascii="Arial Narrow" w:hAnsi="Arial Narrow" w:cs="Arial Narrow"/>
          <w:sz w:val="24"/>
          <w:szCs w:val="24"/>
        </w:rPr>
        <w:t xml:space="preserve">jinými požadavky zainteresovaných stran. </w:t>
      </w:r>
    </w:p>
    <w:p w14:paraId="48A2A0D6" w14:textId="0A1357F1" w:rsidR="009D3EAC" w:rsidRDefault="009D3EAC" w:rsidP="009D3EAC">
      <w:pPr>
        <w:spacing w:before="120"/>
        <w:jc w:val="both"/>
        <w:rPr>
          <w:rFonts w:ascii="Arial Narrow" w:hAnsi="Arial Narrow" w:cs="Arial Narrow"/>
          <w:sz w:val="24"/>
          <w:szCs w:val="24"/>
        </w:rPr>
      </w:pPr>
      <w:r>
        <w:rPr>
          <w:rFonts w:ascii="Arial Narrow" w:hAnsi="Arial Narrow" w:cs="Arial Narrow"/>
          <w:sz w:val="24"/>
          <w:szCs w:val="24"/>
        </w:rPr>
        <w:t xml:space="preserve">Ohlášení </w:t>
      </w:r>
      <w:r w:rsidR="009C3325">
        <w:rPr>
          <w:rFonts w:ascii="Arial Narrow" w:hAnsi="Arial Narrow" w:cs="Arial Narrow"/>
          <w:sz w:val="24"/>
          <w:szCs w:val="24"/>
        </w:rPr>
        <w:t>emisí a údajů o provozu vyjmenovaných stacionárních zdrojů znečišťování ovzduší z</w:t>
      </w:r>
      <w:r>
        <w:rPr>
          <w:rFonts w:ascii="Arial Narrow" w:hAnsi="Arial Narrow" w:cs="Arial Narrow"/>
          <w:sz w:val="24"/>
          <w:szCs w:val="24"/>
        </w:rPr>
        <w:t xml:space="preserve">a r. 2025 ze stálých provozoven bylo provedeno </w:t>
      </w:r>
      <w:r w:rsidR="009C3325">
        <w:rPr>
          <w:rFonts w:ascii="Arial Narrow" w:hAnsi="Arial Narrow" w:cs="Arial Narrow"/>
          <w:sz w:val="24"/>
          <w:szCs w:val="24"/>
        </w:rPr>
        <w:t>prostřednictvím</w:t>
      </w:r>
      <w:r>
        <w:rPr>
          <w:rFonts w:ascii="Arial Narrow" w:hAnsi="Arial Narrow" w:cs="Arial Narrow"/>
          <w:sz w:val="24"/>
          <w:szCs w:val="24"/>
        </w:rPr>
        <w:t xml:space="preserve"> ISPOP (Integrovaný systém plnění ohlašovacích povinností)</w:t>
      </w:r>
      <w:r w:rsidR="009C3325">
        <w:rPr>
          <w:rFonts w:ascii="Arial Narrow" w:hAnsi="Arial Narrow" w:cs="Arial Narrow"/>
          <w:sz w:val="24"/>
          <w:szCs w:val="24"/>
        </w:rPr>
        <w:t>.</w:t>
      </w:r>
      <w:r>
        <w:rPr>
          <w:rFonts w:ascii="Arial Narrow" w:hAnsi="Arial Narrow" w:cs="Arial Narrow"/>
          <w:sz w:val="24"/>
          <w:szCs w:val="24"/>
        </w:rPr>
        <w:t xml:space="preserve"> </w:t>
      </w:r>
    </w:p>
    <w:p w14:paraId="347AA947" w14:textId="6902890F" w:rsidR="00E43D14" w:rsidRDefault="008B084D" w:rsidP="00C13083">
      <w:pPr>
        <w:spacing w:before="120"/>
        <w:jc w:val="both"/>
        <w:rPr>
          <w:rFonts w:ascii="Arial Narrow" w:hAnsi="Arial Narrow" w:cs="Arial Narrow"/>
          <w:sz w:val="24"/>
          <w:szCs w:val="24"/>
        </w:rPr>
      </w:pPr>
      <w:r>
        <w:rPr>
          <w:rFonts w:ascii="Arial Narrow" w:hAnsi="Arial Narrow" w:cs="Arial Narrow"/>
          <w:sz w:val="24"/>
          <w:szCs w:val="24"/>
        </w:rPr>
        <w:t>V této oblasti nebyla v r. 20</w:t>
      </w:r>
      <w:r w:rsidR="00875B75">
        <w:rPr>
          <w:rFonts w:ascii="Arial Narrow" w:hAnsi="Arial Narrow" w:cs="Arial Narrow"/>
          <w:sz w:val="24"/>
          <w:szCs w:val="24"/>
        </w:rPr>
        <w:t>2</w:t>
      </w:r>
      <w:r w:rsidR="009E41D1">
        <w:rPr>
          <w:rFonts w:ascii="Arial Narrow" w:hAnsi="Arial Narrow" w:cs="Arial Narrow"/>
          <w:sz w:val="24"/>
          <w:szCs w:val="24"/>
        </w:rPr>
        <w:t>5</w:t>
      </w:r>
      <w:r>
        <w:rPr>
          <w:rFonts w:ascii="Arial Narrow" w:hAnsi="Arial Narrow" w:cs="Arial Narrow"/>
          <w:sz w:val="24"/>
          <w:szCs w:val="24"/>
        </w:rPr>
        <w:t xml:space="preserve"> zaznamenána žádná ekologická havárie a jednání společnosti</w:t>
      </w:r>
      <w:r w:rsidR="00E43D14">
        <w:rPr>
          <w:rFonts w:ascii="Arial Narrow" w:hAnsi="Arial Narrow" w:cs="Arial Narrow"/>
          <w:sz w:val="24"/>
          <w:szCs w:val="24"/>
        </w:rPr>
        <w:t xml:space="preserve"> HOCHTIEF CZ</w:t>
      </w:r>
      <w:r>
        <w:rPr>
          <w:rFonts w:ascii="Arial Narrow" w:hAnsi="Arial Narrow" w:cs="Arial Narrow"/>
          <w:sz w:val="24"/>
          <w:szCs w:val="24"/>
        </w:rPr>
        <w:t xml:space="preserve"> </w:t>
      </w:r>
      <w:r w:rsidR="00905164">
        <w:rPr>
          <w:rFonts w:ascii="Arial Narrow" w:hAnsi="Arial Narrow" w:cs="Arial Narrow"/>
          <w:sz w:val="24"/>
          <w:szCs w:val="24"/>
        </w:rPr>
        <w:t xml:space="preserve">a. s. </w:t>
      </w:r>
      <w:r>
        <w:rPr>
          <w:rFonts w:ascii="Arial Narrow" w:hAnsi="Arial Narrow" w:cs="Arial Narrow"/>
          <w:sz w:val="24"/>
          <w:szCs w:val="24"/>
        </w:rPr>
        <w:t xml:space="preserve">bylo v souladu </w:t>
      </w:r>
      <w:r w:rsidR="00E43D14">
        <w:rPr>
          <w:rFonts w:ascii="Arial Narrow" w:hAnsi="Arial Narrow" w:cs="Arial Narrow"/>
          <w:sz w:val="24"/>
          <w:szCs w:val="24"/>
        </w:rPr>
        <w:t>s požadavky</w:t>
      </w:r>
      <w:r>
        <w:rPr>
          <w:rFonts w:ascii="Arial Narrow" w:hAnsi="Arial Narrow" w:cs="Arial Narrow"/>
          <w:sz w:val="24"/>
          <w:szCs w:val="24"/>
        </w:rPr>
        <w:t>.</w:t>
      </w:r>
      <w:r w:rsidR="0067417F">
        <w:rPr>
          <w:rFonts w:ascii="Arial Narrow" w:hAnsi="Arial Narrow" w:cs="Arial Narrow"/>
          <w:sz w:val="24"/>
          <w:szCs w:val="24"/>
        </w:rPr>
        <w:t xml:space="preserve"> </w:t>
      </w:r>
    </w:p>
    <w:p w14:paraId="479A462E" w14:textId="77777777" w:rsidR="00E43D14" w:rsidRDefault="009D68E0" w:rsidP="00C13083">
      <w:pPr>
        <w:spacing w:before="120"/>
        <w:jc w:val="both"/>
        <w:rPr>
          <w:rFonts w:ascii="Arial Narrow" w:hAnsi="Arial Narrow" w:cs="Arial Narrow"/>
          <w:sz w:val="24"/>
          <w:szCs w:val="24"/>
        </w:rPr>
      </w:pPr>
      <w:r>
        <w:rPr>
          <w:rFonts w:ascii="Arial Narrow" w:hAnsi="Arial Narrow" w:cs="Arial Narrow"/>
          <w:sz w:val="24"/>
          <w:szCs w:val="24"/>
        </w:rPr>
        <w:t>Z</w:t>
      </w:r>
      <w:r w:rsidR="008B084D" w:rsidRPr="00984D6A">
        <w:rPr>
          <w:rFonts w:ascii="Arial Narrow" w:hAnsi="Arial Narrow" w:cs="Arial Narrow"/>
          <w:sz w:val="24"/>
          <w:szCs w:val="24"/>
        </w:rPr>
        <w:t>droje znečištění ovzduší emitující těkavé organické látky</w:t>
      </w:r>
      <w:r w:rsidR="006F6683">
        <w:rPr>
          <w:rFonts w:ascii="Arial Narrow" w:hAnsi="Arial Narrow" w:cs="Arial Narrow"/>
          <w:sz w:val="24"/>
          <w:szCs w:val="24"/>
        </w:rPr>
        <w:t xml:space="preserve"> do 0,6 t</w:t>
      </w:r>
      <w:r w:rsidR="006B0668">
        <w:rPr>
          <w:rFonts w:ascii="Arial Narrow" w:hAnsi="Arial Narrow" w:cs="Arial Narrow"/>
          <w:sz w:val="24"/>
          <w:szCs w:val="24"/>
        </w:rPr>
        <w:t>/rok</w:t>
      </w:r>
      <w:r w:rsidR="008B084D" w:rsidRPr="00984D6A">
        <w:rPr>
          <w:rFonts w:ascii="Arial Narrow" w:hAnsi="Arial Narrow" w:cs="Arial Narrow"/>
          <w:sz w:val="24"/>
          <w:szCs w:val="24"/>
        </w:rPr>
        <w:t xml:space="preserve"> mají zanedbatelný dopa</w:t>
      </w:r>
      <w:r w:rsidR="00A51A14">
        <w:rPr>
          <w:rFonts w:ascii="Arial Narrow" w:hAnsi="Arial Narrow" w:cs="Arial Narrow"/>
          <w:sz w:val="24"/>
          <w:szCs w:val="24"/>
        </w:rPr>
        <w:t>d na </w:t>
      </w:r>
      <w:r w:rsidR="008B084D" w:rsidRPr="00984D6A">
        <w:rPr>
          <w:rFonts w:ascii="Arial Narrow" w:hAnsi="Arial Narrow" w:cs="Arial Narrow"/>
          <w:sz w:val="24"/>
          <w:szCs w:val="24"/>
        </w:rPr>
        <w:t>životní prostředí (jejich hmotnostní množství je nízké) a v souladu s právními předpisy není v těchto p</w:t>
      </w:r>
      <w:r w:rsidR="006F6683">
        <w:rPr>
          <w:rFonts w:ascii="Arial Narrow" w:hAnsi="Arial Narrow" w:cs="Arial Narrow"/>
          <w:sz w:val="24"/>
          <w:szCs w:val="24"/>
        </w:rPr>
        <w:t>řípadech prováděno měření emisí.</w:t>
      </w:r>
      <w:r w:rsidR="008B084D" w:rsidRPr="00984D6A">
        <w:rPr>
          <w:rFonts w:ascii="Arial Narrow" w:hAnsi="Arial Narrow" w:cs="Arial Narrow"/>
          <w:sz w:val="24"/>
          <w:szCs w:val="24"/>
        </w:rPr>
        <w:t xml:space="preserve"> </w:t>
      </w:r>
    </w:p>
    <w:p w14:paraId="048338B1" w14:textId="77777777" w:rsidR="00A33CE0" w:rsidRDefault="00D506F8" w:rsidP="00C13083">
      <w:pPr>
        <w:spacing w:before="120"/>
        <w:jc w:val="both"/>
        <w:rPr>
          <w:rFonts w:ascii="Arial Narrow" w:hAnsi="Arial Narrow" w:cs="Arial Narrow"/>
          <w:sz w:val="24"/>
          <w:szCs w:val="24"/>
        </w:rPr>
      </w:pPr>
      <w:r w:rsidRPr="00D506F8">
        <w:rPr>
          <w:rFonts w:ascii="Arial Narrow" w:hAnsi="Arial Narrow" w:cs="Arial Narrow"/>
          <w:sz w:val="24"/>
          <w:szCs w:val="24"/>
        </w:rPr>
        <w:t xml:space="preserve">Pracoviště povrchových úprav </w:t>
      </w:r>
      <w:r w:rsidR="00A51A14">
        <w:rPr>
          <w:rFonts w:ascii="Arial Narrow" w:hAnsi="Arial Narrow" w:cs="Arial Narrow"/>
          <w:sz w:val="24"/>
          <w:szCs w:val="24"/>
        </w:rPr>
        <w:t xml:space="preserve">ve SD Planá n.L. </w:t>
      </w:r>
      <w:r w:rsidRPr="00D506F8">
        <w:rPr>
          <w:rFonts w:ascii="Arial Narrow" w:hAnsi="Arial Narrow" w:cs="Arial Narrow"/>
          <w:sz w:val="24"/>
          <w:szCs w:val="24"/>
        </w:rPr>
        <w:t xml:space="preserve">je </w:t>
      </w:r>
      <w:r w:rsidR="003E75CB">
        <w:rPr>
          <w:rFonts w:ascii="Arial Narrow" w:hAnsi="Arial Narrow" w:cs="Arial Narrow"/>
          <w:sz w:val="24"/>
          <w:szCs w:val="24"/>
        </w:rPr>
        <w:t>vyjmenovaný</w:t>
      </w:r>
      <w:r w:rsidRPr="00D506F8">
        <w:rPr>
          <w:rFonts w:ascii="Arial Narrow" w:hAnsi="Arial Narrow" w:cs="Arial Narrow"/>
          <w:sz w:val="24"/>
          <w:szCs w:val="24"/>
        </w:rPr>
        <w:t xml:space="preserve"> stacionár</w:t>
      </w:r>
      <w:r w:rsidR="00CE2236">
        <w:rPr>
          <w:rFonts w:ascii="Arial Narrow" w:hAnsi="Arial Narrow" w:cs="Arial Narrow"/>
          <w:sz w:val="24"/>
          <w:szCs w:val="24"/>
        </w:rPr>
        <w:t xml:space="preserve">ní zdroj znečišťování ovzduší, </w:t>
      </w:r>
      <w:r w:rsidRPr="00D506F8">
        <w:rPr>
          <w:rFonts w:ascii="Arial Narrow" w:hAnsi="Arial Narrow" w:cs="Arial Narrow"/>
          <w:sz w:val="24"/>
          <w:szCs w:val="24"/>
        </w:rPr>
        <w:t>Termoventilační jednotka Blowterm – plynový hořák o výkonu 350kW, který ohřívá vzd</w:t>
      </w:r>
      <w:r w:rsidR="00CE2236">
        <w:rPr>
          <w:rFonts w:ascii="Arial Narrow" w:hAnsi="Arial Narrow" w:cs="Arial Narrow"/>
          <w:sz w:val="24"/>
          <w:szCs w:val="24"/>
        </w:rPr>
        <w:t>uch a je veden do haly, j</w:t>
      </w:r>
      <w:r w:rsidRPr="00D506F8">
        <w:rPr>
          <w:rFonts w:ascii="Arial Narrow" w:hAnsi="Arial Narrow" w:cs="Arial Narrow"/>
          <w:sz w:val="24"/>
          <w:szCs w:val="24"/>
        </w:rPr>
        <w:t xml:space="preserve">e </w:t>
      </w:r>
      <w:r w:rsidR="006B0668">
        <w:rPr>
          <w:rFonts w:ascii="Arial Narrow" w:hAnsi="Arial Narrow" w:cs="Arial Narrow"/>
          <w:sz w:val="24"/>
          <w:szCs w:val="24"/>
        </w:rPr>
        <w:t>spolu s </w:t>
      </w:r>
      <w:r w:rsidR="00A51A14">
        <w:rPr>
          <w:rFonts w:ascii="Arial Narrow" w:hAnsi="Arial Narrow" w:cs="Arial Narrow"/>
          <w:sz w:val="24"/>
          <w:szCs w:val="24"/>
        </w:rPr>
        <w:t>výdechem</w:t>
      </w:r>
      <w:r w:rsidR="006B0668">
        <w:rPr>
          <w:rFonts w:ascii="Arial Narrow" w:hAnsi="Arial Narrow" w:cs="Arial Narrow"/>
          <w:sz w:val="24"/>
          <w:szCs w:val="24"/>
        </w:rPr>
        <w:t xml:space="preserve"> filtračního vzduchu z lakovny</w:t>
      </w:r>
      <w:r w:rsidR="00A51A14">
        <w:rPr>
          <w:rFonts w:ascii="Arial Narrow" w:hAnsi="Arial Narrow" w:cs="Arial Narrow"/>
          <w:sz w:val="24"/>
          <w:szCs w:val="24"/>
        </w:rPr>
        <w:t xml:space="preserve"> </w:t>
      </w:r>
      <w:r w:rsidR="003E75CB">
        <w:rPr>
          <w:rFonts w:ascii="Arial Narrow" w:hAnsi="Arial Narrow" w:cs="Arial Narrow"/>
          <w:sz w:val="24"/>
          <w:szCs w:val="24"/>
        </w:rPr>
        <w:t>vyjmenovaným</w:t>
      </w:r>
      <w:r w:rsidRPr="00D506F8">
        <w:rPr>
          <w:rFonts w:ascii="Arial Narrow" w:hAnsi="Arial Narrow" w:cs="Arial Narrow"/>
          <w:sz w:val="24"/>
          <w:szCs w:val="24"/>
        </w:rPr>
        <w:t xml:space="preserve"> zdrojem </w:t>
      </w:r>
      <w:r w:rsidR="00CE2236">
        <w:rPr>
          <w:rFonts w:ascii="Arial Narrow" w:hAnsi="Arial Narrow" w:cs="Arial Narrow"/>
          <w:sz w:val="24"/>
          <w:szCs w:val="24"/>
        </w:rPr>
        <w:t xml:space="preserve">znečištění, </w:t>
      </w:r>
    </w:p>
    <w:p w14:paraId="392299F2" w14:textId="77777777" w:rsidR="006B0668" w:rsidRDefault="00E3286B" w:rsidP="00C13083">
      <w:pPr>
        <w:spacing w:before="120"/>
        <w:jc w:val="both"/>
        <w:rPr>
          <w:rFonts w:ascii="Arial Narrow" w:hAnsi="Arial Narrow" w:cs="Arial Narrow"/>
          <w:sz w:val="24"/>
          <w:szCs w:val="24"/>
        </w:rPr>
      </w:pPr>
      <w:r>
        <w:rPr>
          <w:rFonts w:ascii="Arial Narrow" w:hAnsi="Arial Narrow" w:cs="Arial Narrow"/>
          <w:sz w:val="24"/>
          <w:szCs w:val="24"/>
        </w:rPr>
        <w:t>Kromě výše uv</w:t>
      </w:r>
      <w:r w:rsidR="005F2892">
        <w:rPr>
          <w:rFonts w:ascii="Arial Narrow" w:hAnsi="Arial Narrow" w:cs="Arial Narrow"/>
          <w:sz w:val="24"/>
          <w:szCs w:val="24"/>
        </w:rPr>
        <w:t xml:space="preserve">edených emisí </w:t>
      </w:r>
      <w:r>
        <w:rPr>
          <w:rFonts w:ascii="Arial Narrow" w:hAnsi="Arial Narrow" w:cs="Arial Narrow"/>
          <w:sz w:val="24"/>
          <w:szCs w:val="24"/>
        </w:rPr>
        <w:t xml:space="preserve">má vliv na ŽP emise z provozu vozidel a stavebních strojů. </w:t>
      </w:r>
      <w:r w:rsidR="00A51A14">
        <w:rPr>
          <w:rFonts w:ascii="Arial Narrow" w:hAnsi="Arial Narrow" w:cs="Arial Narrow"/>
          <w:sz w:val="24"/>
          <w:szCs w:val="24"/>
        </w:rPr>
        <w:t>Hodnoty a </w:t>
      </w:r>
      <w:r w:rsidR="005F2892">
        <w:rPr>
          <w:rFonts w:ascii="Arial Narrow" w:hAnsi="Arial Narrow" w:cs="Arial Narrow"/>
          <w:sz w:val="24"/>
          <w:szCs w:val="24"/>
        </w:rPr>
        <w:t>komentář</w:t>
      </w:r>
      <w:r>
        <w:rPr>
          <w:rFonts w:ascii="Arial Narrow" w:hAnsi="Arial Narrow" w:cs="Arial Narrow"/>
          <w:sz w:val="24"/>
          <w:szCs w:val="24"/>
        </w:rPr>
        <w:t xml:space="preserve"> jsou </w:t>
      </w:r>
      <w:r w:rsidR="00AA60E9">
        <w:rPr>
          <w:rFonts w:ascii="Arial Narrow" w:hAnsi="Arial Narrow" w:cs="Arial Narrow"/>
          <w:sz w:val="24"/>
          <w:szCs w:val="24"/>
        </w:rPr>
        <w:t xml:space="preserve">dále </w:t>
      </w:r>
      <w:r w:rsidR="005F2892">
        <w:rPr>
          <w:rFonts w:ascii="Arial Narrow" w:hAnsi="Arial Narrow" w:cs="Arial Narrow"/>
          <w:sz w:val="24"/>
          <w:szCs w:val="24"/>
        </w:rPr>
        <w:t>uvedeny</w:t>
      </w:r>
      <w:r w:rsidR="001D518C">
        <w:rPr>
          <w:rFonts w:ascii="Arial Narrow" w:hAnsi="Arial Narrow" w:cs="Arial Narrow"/>
          <w:sz w:val="24"/>
          <w:szCs w:val="24"/>
        </w:rPr>
        <w:t>.</w:t>
      </w:r>
    </w:p>
    <w:p w14:paraId="7F78A2DD" w14:textId="1B61B43F" w:rsidR="00AA60E9" w:rsidRDefault="006B0668" w:rsidP="00C13083">
      <w:pPr>
        <w:spacing w:before="120"/>
        <w:jc w:val="both"/>
        <w:rPr>
          <w:rFonts w:ascii="Arial Narrow" w:hAnsi="Arial Narrow" w:cs="Arial Narrow"/>
          <w:sz w:val="24"/>
          <w:szCs w:val="24"/>
        </w:rPr>
      </w:pPr>
      <w:r w:rsidRPr="00984D6A">
        <w:rPr>
          <w:rFonts w:ascii="Arial Narrow" w:hAnsi="Arial Narrow" w:cs="Arial Narrow"/>
          <w:sz w:val="24"/>
          <w:szCs w:val="24"/>
        </w:rPr>
        <w:t>V případě betonár</w:t>
      </w:r>
      <w:r w:rsidR="00B92778">
        <w:rPr>
          <w:rFonts w:ascii="Arial Narrow" w:hAnsi="Arial Narrow" w:cs="Arial Narrow"/>
          <w:sz w:val="24"/>
          <w:szCs w:val="24"/>
        </w:rPr>
        <w:t>k</w:t>
      </w:r>
      <w:r w:rsidR="00791DFD">
        <w:rPr>
          <w:rFonts w:ascii="Arial Narrow" w:hAnsi="Arial Narrow" w:cs="Arial Narrow"/>
          <w:sz w:val="24"/>
          <w:szCs w:val="24"/>
        </w:rPr>
        <w:t>y</w:t>
      </w:r>
      <w:r w:rsidRPr="00984D6A">
        <w:rPr>
          <w:rFonts w:ascii="Arial Narrow" w:hAnsi="Arial Narrow" w:cs="Arial Narrow"/>
          <w:sz w:val="24"/>
          <w:szCs w:val="24"/>
        </w:rPr>
        <w:t xml:space="preserve"> </w:t>
      </w:r>
      <w:r>
        <w:rPr>
          <w:rFonts w:ascii="Arial Narrow" w:hAnsi="Arial Narrow" w:cs="Arial Narrow"/>
          <w:sz w:val="24"/>
          <w:szCs w:val="24"/>
        </w:rPr>
        <w:t>VB 50 T v Plané nad Lužnicí</w:t>
      </w:r>
      <w:r w:rsidR="00B92778">
        <w:rPr>
          <w:rFonts w:ascii="Arial Narrow" w:hAnsi="Arial Narrow" w:cs="Arial Narrow"/>
          <w:sz w:val="24"/>
          <w:szCs w:val="24"/>
        </w:rPr>
        <w:t xml:space="preserve"> a </w:t>
      </w:r>
      <w:r w:rsidR="00791DFD">
        <w:rPr>
          <w:rFonts w:ascii="Arial Narrow" w:hAnsi="Arial Narrow" w:cs="Arial Narrow"/>
          <w:sz w:val="24"/>
          <w:szCs w:val="24"/>
        </w:rPr>
        <w:t xml:space="preserve">betonárky Stettr M2 v Českých Budějovicích </w:t>
      </w:r>
      <w:r>
        <w:rPr>
          <w:rFonts w:ascii="Arial Narrow" w:hAnsi="Arial Narrow" w:cs="Arial Narrow"/>
          <w:sz w:val="24"/>
          <w:szCs w:val="24"/>
        </w:rPr>
        <w:t>j</w:t>
      </w:r>
      <w:r w:rsidR="00791DFD">
        <w:rPr>
          <w:rFonts w:ascii="Arial Narrow" w:hAnsi="Arial Narrow" w:cs="Arial Narrow"/>
          <w:sz w:val="24"/>
          <w:szCs w:val="24"/>
        </w:rPr>
        <w:t>sou</w:t>
      </w:r>
      <w:r w:rsidRPr="00984D6A">
        <w:rPr>
          <w:rFonts w:ascii="Arial Narrow" w:hAnsi="Arial Narrow" w:cs="Arial Narrow"/>
          <w:sz w:val="24"/>
          <w:szCs w:val="24"/>
        </w:rPr>
        <w:t xml:space="preserve"> t</w:t>
      </w:r>
      <w:r w:rsidR="00791DFD">
        <w:rPr>
          <w:rFonts w:ascii="Arial Narrow" w:hAnsi="Arial Narrow" w:cs="Arial Narrow"/>
          <w:sz w:val="24"/>
          <w:szCs w:val="24"/>
        </w:rPr>
        <w:t>yto</w:t>
      </w:r>
      <w:r w:rsidRPr="00984D6A">
        <w:rPr>
          <w:rFonts w:ascii="Arial Narrow" w:hAnsi="Arial Narrow" w:cs="Arial Narrow"/>
          <w:sz w:val="24"/>
          <w:szCs w:val="24"/>
        </w:rPr>
        <w:t xml:space="preserve"> zdroj</w:t>
      </w:r>
      <w:r w:rsidR="00791DFD">
        <w:rPr>
          <w:rFonts w:ascii="Arial Narrow" w:hAnsi="Arial Narrow" w:cs="Arial Narrow"/>
          <w:sz w:val="24"/>
          <w:szCs w:val="24"/>
        </w:rPr>
        <w:t>e</w:t>
      </w:r>
      <w:r w:rsidRPr="00984D6A">
        <w:rPr>
          <w:rFonts w:ascii="Arial Narrow" w:hAnsi="Arial Narrow" w:cs="Arial Narrow"/>
          <w:sz w:val="24"/>
          <w:szCs w:val="24"/>
        </w:rPr>
        <w:t xml:space="preserve"> zařazen</w:t>
      </w:r>
      <w:r w:rsidR="00791DFD">
        <w:rPr>
          <w:rFonts w:ascii="Arial Narrow" w:hAnsi="Arial Narrow" w:cs="Arial Narrow"/>
          <w:sz w:val="24"/>
          <w:szCs w:val="24"/>
        </w:rPr>
        <w:t>y</w:t>
      </w:r>
      <w:r w:rsidRPr="00984D6A">
        <w:rPr>
          <w:rFonts w:ascii="Arial Narrow" w:hAnsi="Arial Narrow" w:cs="Arial Narrow"/>
          <w:sz w:val="24"/>
          <w:szCs w:val="24"/>
        </w:rPr>
        <w:t xml:space="preserve"> jako </w:t>
      </w:r>
      <w:r>
        <w:rPr>
          <w:rFonts w:ascii="Arial Narrow" w:hAnsi="Arial Narrow" w:cs="Arial Narrow"/>
          <w:sz w:val="24"/>
          <w:szCs w:val="24"/>
        </w:rPr>
        <w:t>vyjmenovan</w:t>
      </w:r>
      <w:r w:rsidR="00791DFD">
        <w:rPr>
          <w:rFonts w:ascii="Arial Narrow" w:hAnsi="Arial Narrow" w:cs="Arial Narrow"/>
          <w:sz w:val="24"/>
          <w:szCs w:val="24"/>
        </w:rPr>
        <w:t>é</w:t>
      </w:r>
      <w:r w:rsidRPr="00984D6A">
        <w:rPr>
          <w:rFonts w:ascii="Arial Narrow" w:hAnsi="Arial Narrow" w:cs="Arial Narrow"/>
          <w:sz w:val="24"/>
          <w:szCs w:val="24"/>
        </w:rPr>
        <w:t xml:space="preserve"> zdroj</w:t>
      </w:r>
      <w:r w:rsidR="00791DFD">
        <w:rPr>
          <w:rFonts w:ascii="Arial Narrow" w:hAnsi="Arial Narrow" w:cs="Arial Narrow"/>
          <w:sz w:val="24"/>
          <w:szCs w:val="24"/>
        </w:rPr>
        <w:t>e</w:t>
      </w:r>
      <w:r w:rsidRPr="00984D6A">
        <w:rPr>
          <w:rFonts w:ascii="Arial Narrow" w:hAnsi="Arial Narrow" w:cs="Arial Narrow"/>
          <w:sz w:val="24"/>
          <w:szCs w:val="24"/>
        </w:rPr>
        <w:t xml:space="preserve"> znečištění</w:t>
      </w:r>
      <w:r w:rsidR="00A51A14">
        <w:rPr>
          <w:rFonts w:ascii="Arial Narrow" w:hAnsi="Arial Narrow" w:cs="Arial Narrow"/>
          <w:sz w:val="24"/>
          <w:szCs w:val="24"/>
        </w:rPr>
        <w:t>.</w:t>
      </w:r>
    </w:p>
    <w:p w14:paraId="7C759776" w14:textId="080282C5" w:rsidR="00B01F67" w:rsidRDefault="00B01F67" w:rsidP="00C13083">
      <w:pPr>
        <w:spacing w:before="120"/>
        <w:jc w:val="both"/>
        <w:rPr>
          <w:rFonts w:ascii="Arial Narrow" w:hAnsi="Arial Narrow" w:cs="Arial Narrow"/>
          <w:sz w:val="24"/>
          <w:szCs w:val="24"/>
        </w:rPr>
      </w:pPr>
      <w:r w:rsidRPr="00214184">
        <w:rPr>
          <w:rFonts w:ascii="Arial Narrow" w:hAnsi="Arial Narrow" w:cs="Arial Narrow"/>
          <w:sz w:val="24"/>
          <w:szCs w:val="24"/>
        </w:rPr>
        <w:t xml:space="preserve">Jedním z environmentálních cílů je snižování produkce výfukových plynů (CO2). V roce 2025 došlo k mírnému snížení absolutní hodnoty sledovaného indikátoru na </w:t>
      </w:r>
      <w:r w:rsidR="00214184" w:rsidRPr="00214184">
        <w:rPr>
          <w:rFonts w:ascii="Arial Narrow" w:hAnsi="Arial Narrow" w:cs="Arial Narrow"/>
          <w:sz w:val="24"/>
          <w:szCs w:val="24"/>
        </w:rPr>
        <w:t>2 791,09 (pokles o cca 5,5%).</w:t>
      </w:r>
    </w:p>
    <w:p w14:paraId="520D0334" w14:textId="55314F18" w:rsidR="005F2892" w:rsidRDefault="008B084D" w:rsidP="00C13083">
      <w:pPr>
        <w:spacing w:before="120"/>
        <w:jc w:val="both"/>
        <w:rPr>
          <w:rFonts w:ascii="Arial Narrow" w:hAnsi="Arial Narrow" w:cs="Arial Narrow"/>
          <w:sz w:val="24"/>
          <w:szCs w:val="24"/>
        </w:rPr>
      </w:pPr>
      <w:r w:rsidRPr="007E32EE">
        <w:rPr>
          <w:rFonts w:ascii="Arial Narrow" w:hAnsi="Arial Narrow" w:cs="Arial Narrow"/>
          <w:sz w:val="24"/>
          <w:szCs w:val="24"/>
        </w:rPr>
        <w:t>Na st</w:t>
      </w:r>
      <w:r>
        <w:rPr>
          <w:rFonts w:ascii="Arial Narrow" w:hAnsi="Arial Narrow" w:cs="Arial Narrow"/>
          <w:sz w:val="24"/>
          <w:szCs w:val="24"/>
        </w:rPr>
        <w:t>avbách společnosti se v roce 20</w:t>
      </w:r>
      <w:r w:rsidR="00AC30FF">
        <w:rPr>
          <w:rFonts w:ascii="Arial Narrow" w:hAnsi="Arial Narrow" w:cs="Arial Narrow"/>
          <w:sz w:val="24"/>
          <w:szCs w:val="24"/>
        </w:rPr>
        <w:t>2</w:t>
      </w:r>
      <w:r w:rsidR="009C3325">
        <w:rPr>
          <w:rFonts w:ascii="Arial Narrow" w:hAnsi="Arial Narrow" w:cs="Arial Narrow"/>
          <w:sz w:val="24"/>
          <w:szCs w:val="24"/>
        </w:rPr>
        <w:t>5</w:t>
      </w:r>
      <w:r w:rsidRPr="007E32EE">
        <w:rPr>
          <w:rFonts w:ascii="Arial Narrow" w:hAnsi="Arial Narrow" w:cs="Arial Narrow"/>
          <w:sz w:val="24"/>
          <w:szCs w:val="24"/>
        </w:rPr>
        <w:t xml:space="preserve"> nenacházel žádný zdroj znečištění ovzduší, který by podléhal ohlašovací povinnosti. Veškeré dopravní prostředky a </w:t>
      </w:r>
      <w:r w:rsidR="008E5FC1" w:rsidRPr="007E32EE">
        <w:rPr>
          <w:rFonts w:ascii="Arial Narrow" w:hAnsi="Arial Narrow" w:cs="Arial Narrow"/>
          <w:sz w:val="24"/>
          <w:szCs w:val="24"/>
        </w:rPr>
        <w:t>mechanismy</w:t>
      </w:r>
      <w:r w:rsidRPr="007E32EE">
        <w:rPr>
          <w:rFonts w:ascii="Arial Narrow" w:hAnsi="Arial Narrow" w:cs="Arial Narrow"/>
          <w:sz w:val="24"/>
          <w:szCs w:val="24"/>
        </w:rPr>
        <w:t xml:space="preserve"> procházejí pravidelně předepsanými technickými prohlídkami a kontrolami emisí. Při stavebních pracích s vyšší prašností jsou uplatněna vhodná opatření, která mají zabránit, příp. omezit účinek na pracovníky a okolí stavby.</w:t>
      </w:r>
    </w:p>
    <w:p w14:paraId="4515D620" w14:textId="77777777" w:rsidR="008B084D" w:rsidRPr="00FB6A9F" w:rsidRDefault="008B084D" w:rsidP="00C13083">
      <w:pPr>
        <w:pStyle w:val="Nadpis3"/>
        <w:numPr>
          <w:ilvl w:val="2"/>
          <w:numId w:val="35"/>
        </w:numPr>
        <w:spacing w:before="240"/>
        <w:ind w:left="709" w:hanging="709"/>
        <w:rPr>
          <w:rFonts w:ascii="Arial Narrow" w:hAnsi="Arial Narrow"/>
        </w:rPr>
      </w:pPr>
      <w:bookmarkStart w:id="33" w:name="_Toc194653141"/>
      <w:r w:rsidRPr="00FB6A9F">
        <w:rPr>
          <w:rFonts w:ascii="Arial Narrow" w:hAnsi="Arial Narrow"/>
        </w:rPr>
        <w:t>Ochrana půd, podzemních a povrchových vod</w:t>
      </w:r>
      <w:bookmarkEnd w:id="33"/>
    </w:p>
    <w:p w14:paraId="71C45ED1" w14:textId="77777777" w:rsidR="008B084D" w:rsidRDefault="005F2892" w:rsidP="00C13083">
      <w:pPr>
        <w:spacing w:before="120"/>
        <w:jc w:val="both"/>
        <w:rPr>
          <w:rFonts w:ascii="Arial Narrow" w:hAnsi="Arial Narrow" w:cs="Arial Narrow"/>
          <w:sz w:val="24"/>
          <w:szCs w:val="24"/>
        </w:rPr>
      </w:pPr>
      <w:r>
        <w:rPr>
          <w:rFonts w:ascii="Arial Narrow" w:hAnsi="Arial Narrow" w:cs="Arial Narrow"/>
          <w:sz w:val="24"/>
          <w:szCs w:val="24"/>
        </w:rPr>
        <w:t>Na stálých pracovištích</w:t>
      </w:r>
      <w:r w:rsidR="008B084D" w:rsidRPr="00AC33FC">
        <w:rPr>
          <w:rFonts w:ascii="Arial Narrow" w:hAnsi="Arial Narrow" w:cs="Arial Narrow"/>
          <w:sz w:val="24"/>
          <w:szCs w:val="24"/>
        </w:rPr>
        <w:t xml:space="preserve"> je odebírána voda z veřejné vodovodní sítě a odpadní</w:t>
      </w:r>
      <w:r w:rsidR="008B084D">
        <w:rPr>
          <w:rFonts w:ascii="Arial Narrow" w:hAnsi="Arial Narrow" w:cs="Arial Narrow"/>
          <w:sz w:val="24"/>
          <w:szCs w:val="24"/>
        </w:rPr>
        <w:t xml:space="preserve"> vody jsou vypouštěny do </w:t>
      </w:r>
      <w:r w:rsidR="008B084D" w:rsidRPr="00AC33FC">
        <w:rPr>
          <w:rFonts w:ascii="Arial Narrow" w:hAnsi="Arial Narrow" w:cs="Arial Narrow"/>
          <w:sz w:val="24"/>
          <w:szCs w:val="24"/>
        </w:rPr>
        <w:t xml:space="preserve">veřejné kanalizační sítě. </w:t>
      </w:r>
    </w:p>
    <w:p w14:paraId="157665EC" w14:textId="77777777" w:rsidR="008B084D" w:rsidRPr="00F2639A" w:rsidRDefault="00B84E96" w:rsidP="00C13083">
      <w:pPr>
        <w:pStyle w:val="Zkladntext"/>
        <w:spacing w:before="120"/>
        <w:rPr>
          <w:rFonts w:ascii="Arial Narrow" w:hAnsi="Arial Narrow" w:cs="Arial Narrow"/>
          <w:sz w:val="24"/>
          <w:szCs w:val="24"/>
        </w:rPr>
      </w:pPr>
      <w:r>
        <w:rPr>
          <w:rFonts w:ascii="Arial Narrow" w:hAnsi="Arial Narrow" w:cs="Arial Narrow"/>
          <w:sz w:val="24"/>
          <w:szCs w:val="24"/>
        </w:rPr>
        <w:t>V areálech společnosti jsou místa připojení odpadních vod vybavena př</w:t>
      </w:r>
      <w:r w:rsidR="00DE40FF">
        <w:rPr>
          <w:rFonts w:ascii="Arial Narrow" w:hAnsi="Arial Narrow" w:cs="Arial Narrow"/>
          <w:sz w:val="24"/>
          <w:szCs w:val="24"/>
        </w:rPr>
        <w:t>edřazenými záchytnými jímkami a </w:t>
      </w:r>
      <w:r>
        <w:rPr>
          <w:rFonts w:ascii="Arial Narrow" w:hAnsi="Arial Narrow" w:cs="Arial Narrow"/>
          <w:sz w:val="24"/>
          <w:szCs w:val="24"/>
        </w:rPr>
        <w:t xml:space="preserve">gravitačními odlučovači ropných látek. </w:t>
      </w:r>
      <w:r w:rsidR="00D25A81">
        <w:rPr>
          <w:rFonts w:ascii="Arial Narrow" w:hAnsi="Arial Narrow" w:cs="Arial Narrow"/>
          <w:sz w:val="24"/>
          <w:szCs w:val="24"/>
        </w:rPr>
        <w:t>P</w:t>
      </w:r>
      <w:r w:rsidR="008B084D" w:rsidRPr="00F2639A">
        <w:rPr>
          <w:rFonts w:ascii="Arial Narrow" w:hAnsi="Arial Narrow" w:cs="Arial Narrow"/>
          <w:sz w:val="24"/>
          <w:szCs w:val="24"/>
        </w:rPr>
        <w:t>ravidelně 2x za rok</w:t>
      </w:r>
      <w:r w:rsidR="00D25A81">
        <w:rPr>
          <w:rFonts w:ascii="Arial Narrow" w:hAnsi="Arial Narrow" w:cs="Arial Narrow"/>
          <w:sz w:val="24"/>
          <w:szCs w:val="24"/>
        </w:rPr>
        <w:t xml:space="preserve"> je</w:t>
      </w:r>
      <w:r w:rsidR="008B084D" w:rsidRPr="00F2639A">
        <w:rPr>
          <w:rFonts w:ascii="Arial Narrow" w:hAnsi="Arial Narrow" w:cs="Arial Narrow"/>
          <w:sz w:val="24"/>
          <w:szCs w:val="24"/>
        </w:rPr>
        <w:t xml:space="preserve"> proveden rozbor vypouštěných odpadních vod. Výsledky provedených měření jsou pod předepsanými limitními hodnotami</w:t>
      </w:r>
      <w:r w:rsidR="005F2892">
        <w:rPr>
          <w:rFonts w:ascii="Arial Narrow" w:hAnsi="Arial Narrow" w:cs="Arial Narrow"/>
          <w:sz w:val="24"/>
          <w:szCs w:val="24"/>
        </w:rPr>
        <w:t xml:space="preserve">. </w:t>
      </w:r>
    </w:p>
    <w:p w14:paraId="3F51B85A" w14:textId="77777777" w:rsidR="008B084D" w:rsidRDefault="008B084D" w:rsidP="00C13083">
      <w:pPr>
        <w:spacing w:before="120"/>
        <w:jc w:val="both"/>
        <w:rPr>
          <w:rFonts w:ascii="Arial Narrow" w:hAnsi="Arial Narrow" w:cs="Arial Narrow"/>
          <w:sz w:val="24"/>
          <w:szCs w:val="24"/>
        </w:rPr>
      </w:pPr>
      <w:r w:rsidRPr="00F2639A">
        <w:rPr>
          <w:rFonts w:ascii="Arial Narrow" w:hAnsi="Arial Narrow" w:cs="Arial Narrow"/>
          <w:sz w:val="24"/>
          <w:szCs w:val="24"/>
        </w:rPr>
        <w:t>Pro zařízení staveniště a stavební práce</w:t>
      </w:r>
      <w:r w:rsidR="000A00A6">
        <w:rPr>
          <w:rFonts w:ascii="Arial Narrow" w:hAnsi="Arial Narrow" w:cs="Arial Narrow"/>
          <w:sz w:val="24"/>
          <w:szCs w:val="24"/>
        </w:rPr>
        <w:t xml:space="preserve"> na jednotlivých stavbách</w:t>
      </w:r>
      <w:r w:rsidRPr="00F2639A">
        <w:rPr>
          <w:rFonts w:ascii="Arial Narrow" w:hAnsi="Arial Narrow" w:cs="Arial Narrow"/>
          <w:sz w:val="24"/>
          <w:szCs w:val="24"/>
        </w:rPr>
        <w:t xml:space="preserve"> je odeb</w:t>
      </w:r>
      <w:r w:rsidR="00DE40FF">
        <w:rPr>
          <w:rFonts w:ascii="Arial Narrow" w:hAnsi="Arial Narrow" w:cs="Arial Narrow"/>
          <w:sz w:val="24"/>
          <w:szCs w:val="24"/>
        </w:rPr>
        <w:t>írána voda z vodovodního řadu a </w:t>
      </w:r>
      <w:r w:rsidR="004034C7">
        <w:rPr>
          <w:rFonts w:ascii="Arial Narrow" w:hAnsi="Arial Narrow" w:cs="Arial Narrow"/>
          <w:sz w:val="24"/>
          <w:szCs w:val="24"/>
        </w:rPr>
        <w:t xml:space="preserve">je </w:t>
      </w:r>
      <w:r w:rsidRPr="00F2639A">
        <w:rPr>
          <w:rFonts w:ascii="Arial Narrow" w:hAnsi="Arial Narrow" w:cs="Arial Narrow"/>
          <w:sz w:val="24"/>
          <w:szCs w:val="24"/>
        </w:rPr>
        <w:t>zpět vypouštěna</w:t>
      </w:r>
      <w:r>
        <w:rPr>
          <w:rFonts w:ascii="Arial Narrow" w:hAnsi="Arial Narrow" w:cs="Arial Narrow"/>
          <w:sz w:val="24"/>
          <w:szCs w:val="24"/>
        </w:rPr>
        <w:t xml:space="preserve"> do kanalizační sítě s tím, že jsou dod</w:t>
      </w:r>
      <w:r w:rsidR="004034C7">
        <w:rPr>
          <w:rFonts w:ascii="Arial Narrow" w:hAnsi="Arial Narrow" w:cs="Arial Narrow"/>
          <w:sz w:val="24"/>
          <w:szCs w:val="24"/>
        </w:rPr>
        <w:t>ržovány všechny právní</w:t>
      </w:r>
      <w:r>
        <w:rPr>
          <w:rFonts w:ascii="Arial Narrow" w:hAnsi="Arial Narrow" w:cs="Arial Narrow"/>
          <w:sz w:val="24"/>
          <w:szCs w:val="24"/>
        </w:rPr>
        <w:t xml:space="preserve"> a jiné požadavky zainteresovaných stran.</w:t>
      </w:r>
      <w:r w:rsidR="000A00A6">
        <w:rPr>
          <w:rFonts w:ascii="Arial Narrow" w:hAnsi="Arial Narrow" w:cs="Arial Narrow"/>
          <w:sz w:val="24"/>
          <w:szCs w:val="24"/>
        </w:rPr>
        <w:t xml:space="preserve"> </w:t>
      </w:r>
      <w:r w:rsidR="004034C7">
        <w:rPr>
          <w:rFonts w:ascii="Arial Narrow" w:hAnsi="Arial Narrow" w:cs="Arial Narrow"/>
          <w:sz w:val="24"/>
          <w:szCs w:val="24"/>
        </w:rPr>
        <w:t>Jako součást</w:t>
      </w:r>
      <w:r w:rsidR="000A00A6">
        <w:rPr>
          <w:rFonts w:ascii="Arial Narrow" w:hAnsi="Arial Narrow" w:cs="Arial Narrow"/>
          <w:sz w:val="24"/>
          <w:szCs w:val="24"/>
        </w:rPr>
        <w:t xml:space="preserve"> preventivních </w:t>
      </w:r>
      <w:r w:rsidR="005F2892">
        <w:rPr>
          <w:rFonts w:ascii="Arial Narrow" w:hAnsi="Arial Narrow" w:cs="Arial Narrow"/>
          <w:sz w:val="24"/>
          <w:szCs w:val="24"/>
        </w:rPr>
        <w:t>opatření jsou na stavbách provedeny</w:t>
      </w:r>
      <w:r w:rsidR="000A00A6">
        <w:rPr>
          <w:rFonts w:ascii="Arial Narrow" w:hAnsi="Arial Narrow" w:cs="Arial Narrow"/>
          <w:sz w:val="24"/>
          <w:szCs w:val="24"/>
        </w:rPr>
        <w:t xml:space="preserve"> instalace záchytných va</w:t>
      </w:r>
      <w:r w:rsidR="005F2892">
        <w:rPr>
          <w:rFonts w:ascii="Arial Narrow" w:hAnsi="Arial Narrow" w:cs="Arial Narrow"/>
          <w:sz w:val="24"/>
          <w:szCs w:val="24"/>
        </w:rPr>
        <w:t xml:space="preserve">n ve skladech či pod stroji a </w:t>
      </w:r>
      <w:r w:rsidR="004034C7">
        <w:rPr>
          <w:rFonts w:ascii="Arial Narrow" w:hAnsi="Arial Narrow" w:cs="Arial Narrow"/>
          <w:sz w:val="24"/>
          <w:szCs w:val="24"/>
        </w:rPr>
        <w:t xml:space="preserve">pod </w:t>
      </w:r>
      <w:r w:rsidR="000A00A6">
        <w:rPr>
          <w:rFonts w:ascii="Arial Narrow" w:hAnsi="Arial Narrow" w:cs="Arial Narrow"/>
          <w:sz w:val="24"/>
          <w:szCs w:val="24"/>
        </w:rPr>
        <w:t>zařízeními s rizikem úniku ropných látek. D</w:t>
      </w:r>
      <w:r w:rsidR="005F2892">
        <w:rPr>
          <w:rFonts w:ascii="Arial Narrow" w:hAnsi="Arial Narrow" w:cs="Arial Narrow"/>
          <w:sz w:val="24"/>
          <w:szCs w:val="24"/>
        </w:rPr>
        <w:t xml:space="preserve">alší </w:t>
      </w:r>
      <w:r w:rsidR="00D25A81">
        <w:rPr>
          <w:rFonts w:ascii="Arial Narrow" w:hAnsi="Arial Narrow" w:cs="Arial Narrow"/>
          <w:sz w:val="24"/>
          <w:szCs w:val="24"/>
        </w:rPr>
        <w:t xml:space="preserve">případná </w:t>
      </w:r>
      <w:r w:rsidR="005F2892">
        <w:rPr>
          <w:rFonts w:ascii="Arial Narrow" w:hAnsi="Arial Narrow" w:cs="Arial Narrow"/>
          <w:sz w:val="24"/>
          <w:szCs w:val="24"/>
        </w:rPr>
        <w:t xml:space="preserve">opatření pro ochranu půdy, </w:t>
      </w:r>
      <w:r w:rsidR="000A00A6">
        <w:rPr>
          <w:rFonts w:ascii="Arial Narrow" w:hAnsi="Arial Narrow" w:cs="Arial Narrow"/>
          <w:sz w:val="24"/>
          <w:szCs w:val="24"/>
        </w:rPr>
        <w:t>povrchových a p</w:t>
      </w:r>
      <w:r w:rsidR="005F2892">
        <w:rPr>
          <w:rFonts w:ascii="Arial Narrow" w:hAnsi="Arial Narrow" w:cs="Arial Narrow"/>
          <w:sz w:val="24"/>
          <w:szCs w:val="24"/>
        </w:rPr>
        <w:t>odzemních vod jsou stanovena v P</w:t>
      </w:r>
      <w:r w:rsidR="000A00A6">
        <w:rPr>
          <w:rFonts w:ascii="Arial Narrow" w:hAnsi="Arial Narrow" w:cs="Arial Narrow"/>
          <w:sz w:val="24"/>
          <w:szCs w:val="24"/>
        </w:rPr>
        <w:t>láne</w:t>
      </w:r>
      <w:r w:rsidR="005F2892">
        <w:rPr>
          <w:rFonts w:ascii="Arial Narrow" w:hAnsi="Arial Narrow" w:cs="Arial Narrow"/>
          <w:sz w:val="24"/>
          <w:szCs w:val="24"/>
        </w:rPr>
        <w:t xml:space="preserve">ch ochrany životního prostředí </w:t>
      </w:r>
      <w:r w:rsidR="000A00A6">
        <w:rPr>
          <w:rFonts w:ascii="Arial Narrow" w:hAnsi="Arial Narrow" w:cs="Arial Narrow"/>
          <w:sz w:val="24"/>
          <w:szCs w:val="24"/>
        </w:rPr>
        <w:t>jednotlivých staveb.</w:t>
      </w:r>
    </w:p>
    <w:p w14:paraId="74BE9570" w14:textId="3B4D3F0E" w:rsidR="009C3325" w:rsidRDefault="009C3325" w:rsidP="00C13083">
      <w:pPr>
        <w:spacing w:before="120"/>
        <w:jc w:val="both"/>
        <w:rPr>
          <w:rFonts w:ascii="Arial Narrow" w:hAnsi="Arial Narrow" w:cs="Arial Narrow"/>
          <w:sz w:val="24"/>
          <w:szCs w:val="24"/>
        </w:rPr>
      </w:pPr>
      <w:r>
        <w:rPr>
          <w:rFonts w:ascii="Arial Narrow" w:hAnsi="Arial Narrow" w:cs="Arial Narrow"/>
          <w:sz w:val="24"/>
          <w:szCs w:val="24"/>
        </w:rPr>
        <w:t xml:space="preserve">V roce 2025 byla na stavbě D5A045 (I/20 České Budějovice, severní spojka) čerpána povrchová, z části infiltrující podzemní voda a po úpravě zpět vypouštěna do vod povrchových. </w:t>
      </w:r>
      <w:r w:rsidR="003D0415">
        <w:rPr>
          <w:rFonts w:ascii="Arial Narrow" w:hAnsi="Arial Narrow" w:cs="Arial Narrow"/>
          <w:sz w:val="24"/>
          <w:szCs w:val="24"/>
        </w:rPr>
        <w:t>Hlášení o nakládání s vodami bylo provedeno prostřednictvím ISPOP (Integrovaný systém plnění ohlašovacích povinností).</w:t>
      </w:r>
    </w:p>
    <w:p w14:paraId="672AB912" w14:textId="1BA1C12D" w:rsidR="00346DB7" w:rsidRDefault="008B084D" w:rsidP="00C13083">
      <w:pPr>
        <w:spacing w:before="120"/>
        <w:jc w:val="both"/>
        <w:rPr>
          <w:rFonts w:ascii="Arial Narrow" w:hAnsi="Arial Narrow" w:cs="Arial Narrow"/>
          <w:sz w:val="24"/>
          <w:szCs w:val="24"/>
        </w:rPr>
      </w:pPr>
      <w:r>
        <w:rPr>
          <w:rFonts w:ascii="Arial Narrow" w:hAnsi="Arial Narrow" w:cs="Arial Narrow"/>
          <w:sz w:val="24"/>
          <w:szCs w:val="24"/>
        </w:rPr>
        <w:t>V této oblasti nebyla v r. 20</w:t>
      </w:r>
      <w:r w:rsidR="00AC30FF">
        <w:rPr>
          <w:rFonts w:ascii="Arial Narrow" w:hAnsi="Arial Narrow" w:cs="Arial Narrow"/>
          <w:sz w:val="24"/>
          <w:szCs w:val="24"/>
        </w:rPr>
        <w:t>2</w:t>
      </w:r>
      <w:r w:rsidR="009C3325">
        <w:rPr>
          <w:rFonts w:ascii="Arial Narrow" w:hAnsi="Arial Narrow" w:cs="Arial Narrow"/>
          <w:sz w:val="24"/>
          <w:szCs w:val="24"/>
        </w:rPr>
        <w:t>5</w:t>
      </w:r>
      <w:r>
        <w:rPr>
          <w:rFonts w:ascii="Arial Narrow" w:hAnsi="Arial Narrow" w:cs="Arial Narrow"/>
          <w:sz w:val="24"/>
          <w:szCs w:val="24"/>
        </w:rPr>
        <w:t xml:space="preserve"> zaznamenána žádná ekologická havárie a jednání společnosti bylo v souladu s požadavky úřadů veřejné správ</w:t>
      </w:r>
      <w:r w:rsidR="00934ECF">
        <w:rPr>
          <w:rFonts w:ascii="Arial Narrow" w:hAnsi="Arial Narrow" w:cs="Arial Narrow"/>
          <w:sz w:val="24"/>
          <w:szCs w:val="24"/>
        </w:rPr>
        <w:t>y.</w:t>
      </w:r>
    </w:p>
    <w:p w14:paraId="1F11F98F" w14:textId="77777777" w:rsidR="004B0FDD" w:rsidRDefault="004B0FDD">
      <w:pPr>
        <w:rPr>
          <w:rFonts w:ascii="Arial Narrow" w:hAnsi="Arial Narrow" w:cs="Arial Narrow"/>
          <w:b/>
          <w:bCs/>
          <w:sz w:val="32"/>
          <w:szCs w:val="32"/>
        </w:rPr>
      </w:pPr>
      <w:r>
        <w:rPr>
          <w:rFonts w:ascii="Arial Narrow" w:hAnsi="Arial Narrow" w:cs="Arial Narrow"/>
          <w:sz w:val="32"/>
          <w:szCs w:val="32"/>
        </w:rPr>
        <w:br w:type="page"/>
      </w:r>
    </w:p>
    <w:p w14:paraId="15FF8E32" w14:textId="473A350C" w:rsidR="008133D4" w:rsidRPr="000A4A25" w:rsidRDefault="0068021D" w:rsidP="00C13083">
      <w:pPr>
        <w:pStyle w:val="Nadpis2"/>
        <w:numPr>
          <w:ilvl w:val="1"/>
          <w:numId w:val="35"/>
        </w:numPr>
        <w:spacing w:before="240"/>
        <w:ind w:left="709" w:hanging="709"/>
        <w:jc w:val="left"/>
        <w:rPr>
          <w:rFonts w:ascii="Arial Narrow" w:hAnsi="Arial Narrow" w:cs="Arial Narrow"/>
          <w:sz w:val="32"/>
          <w:szCs w:val="32"/>
        </w:rPr>
      </w:pPr>
      <w:bookmarkStart w:id="34" w:name="_Toc194653142"/>
      <w:r>
        <w:rPr>
          <w:rFonts w:ascii="Arial Narrow" w:hAnsi="Arial Narrow" w:cs="Arial Narrow"/>
          <w:sz w:val="32"/>
          <w:szCs w:val="32"/>
        </w:rPr>
        <w:lastRenderedPageBreak/>
        <w:t>Informace o</w:t>
      </w:r>
      <w:r w:rsidR="00FE0D6B" w:rsidRPr="000A4A25">
        <w:rPr>
          <w:rFonts w:ascii="Arial Narrow" w:hAnsi="Arial Narrow" w:cs="Arial Narrow"/>
          <w:sz w:val="32"/>
          <w:szCs w:val="32"/>
        </w:rPr>
        <w:t xml:space="preserve"> </w:t>
      </w:r>
      <w:r w:rsidR="00404906" w:rsidRPr="000A4A25">
        <w:rPr>
          <w:rFonts w:ascii="Arial Narrow" w:hAnsi="Arial Narrow" w:cs="Arial Narrow"/>
          <w:sz w:val="32"/>
          <w:szCs w:val="32"/>
        </w:rPr>
        <w:t>indikátor</w:t>
      </w:r>
      <w:r>
        <w:rPr>
          <w:rFonts w:ascii="Arial Narrow" w:hAnsi="Arial Narrow" w:cs="Arial Narrow"/>
          <w:sz w:val="32"/>
          <w:szCs w:val="32"/>
        </w:rPr>
        <w:t>ech vlivu činnosti organizace</w:t>
      </w:r>
      <w:r w:rsidR="002862E9">
        <w:rPr>
          <w:rFonts w:ascii="Arial Narrow" w:hAnsi="Arial Narrow" w:cs="Arial Narrow"/>
          <w:sz w:val="32"/>
          <w:szCs w:val="32"/>
        </w:rPr>
        <w:t xml:space="preserve"> na ŽP</w:t>
      </w:r>
      <w:r w:rsidR="00F44D71">
        <w:rPr>
          <w:rFonts w:ascii="Arial Narrow" w:hAnsi="Arial Narrow" w:cs="Arial Narrow"/>
          <w:sz w:val="32"/>
          <w:szCs w:val="32"/>
        </w:rPr>
        <w:t>K</w:t>
      </w:r>
      <w:bookmarkEnd w:id="34"/>
    </w:p>
    <w:p w14:paraId="57822A9D" w14:textId="77777777" w:rsidR="00643987" w:rsidRPr="00C13083" w:rsidRDefault="00643987" w:rsidP="00C13083">
      <w:pPr>
        <w:pStyle w:val="Nadpis3"/>
        <w:numPr>
          <w:ilvl w:val="2"/>
          <w:numId w:val="35"/>
        </w:numPr>
        <w:spacing w:before="240"/>
        <w:ind w:left="709" w:hanging="709"/>
        <w:rPr>
          <w:rFonts w:ascii="Arial Narrow" w:hAnsi="Arial Narrow"/>
        </w:rPr>
      </w:pPr>
      <w:bookmarkStart w:id="35" w:name="_Toc194653143"/>
      <w:r w:rsidRPr="00C13083">
        <w:rPr>
          <w:rFonts w:ascii="Arial Narrow" w:hAnsi="Arial Narrow"/>
        </w:rPr>
        <w:t>Údaje o ročních výstupech společnosti</w:t>
      </w:r>
      <w:bookmarkEnd w:id="35"/>
    </w:p>
    <w:tbl>
      <w:tblPr>
        <w:tblW w:w="4847" w:type="pct"/>
        <w:tblCellMar>
          <w:left w:w="70" w:type="dxa"/>
          <w:right w:w="70" w:type="dxa"/>
        </w:tblCellMar>
        <w:tblLook w:val="04A0" w:firstRow="1" w:lastRow="0" w:firstColumn="1" w:lastColumn="0" w:noHBand="0" w:noVBand="1"/>
      </w:tblPr>
      <w:tblGrid>
        <w:gridCol w:w="4542"/>
        <w:gridCol w:w="991"/>
        <w:gridCol w:w="705"/>
        <w:gridCol w:w="705"/>
        <w:gridCol w:w="705"/>
        <w:gridCol w:w="705"/>
        <w:gridCol w:w="705"/>
      </w:tblGrid>
      <w:tr w:rsidR="0047123C" w:rsidRPr="00C70712" w14:paraId="73AC6A4F" w14:textId="00B446F5" w:rsidTr="00D446B8">
        <w:trPr>
          <w:trHeight w:val="300"/>
        </w:trPr>
        <w:tc>
          <w:tcPr>
            <w:tcW w:w="2507"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A9BED3" w14:textId="77777777" w:rsidR="0047123C" w:rsidRPr="00C70712" w:rsidRDefault="0047123C" w:rsidP="0047123C">
            <w:pPr>
              <w:rPr>
                <w:rFonts w:ascii="Arial Narrow" w:hAnsi="Arial Narrow" w:cs="Arial"/>
                <w:b/>
                <w:bCs/>
                <w:color w:val="1F497D"/>
              </w:rPr>
            </w:pPr>
            <w:r w:rsidRPr="00C70712">
              <w:rPr>
                <w:rFonts w:ascii="Arial Narrow" w:hAnsi="Arial Narrow" w:cs="Arial"/>
                <w:b/>
                <w:bCs/>
                <w:color w:val="1F497D"/>
              </w:rPr>
              <w:t>ÚDAJE O ROČNÍCH VÝSTUPECH SPOLEČNOSTI</w:t>
            </w:r>
          </w:p>
        </w:tc>
        <w:tc>
          <w:tcPr>
            <w:tcW w:w="547" w:type="pct"/>
            <w:tcBorders>
              <w:top w:val="single" w:sz="4" w:space="0" w:color="auto"/>
              <w:left w:val="nil"/>
              <w:bottom w:val="single" w:sz="4" w:space="0" w:color="auto"/>
              <w:right w:val="single" w:sz="4" w:space="0" w:color="auto"/>
            </w:tcBorders>
            <w:shd w:val="clear" w:color="000000" w:fill="C5D9F1"/>
            <w:noWrap/>
            <w:vAlign w:val="bottom"/>
            <w:hideMark/>
          </w:tcPr>
          <w:p w14:paraId="060A6CD0" w14:textId="77777777" w:rsidR="0047123C" w:rsidRPr="00C70712" w:rsidRDefault="0047123C" w:rsidP="0047123C">
            <w:pPr>
              <w:jc w:val="center"/>
              <w:rPr>
                <w:rFonts w:ascii="Arial Narrow" w:hAnsi="Arial Narrow" w:cs="Arial"/>
                <w:color w:val="1F497D"/>
              </w:rPr>
            </w:pPr>
            <w:r w:rsidRPr="00C70712">
              <w:rPr>
                <w:rFonts w:ascii="Arial Narrow" w:hAnsi="Arial Narrow" w:cs="Arial"/>
                <w:color w:val="1F497D"/>
              </w:rPr>
              <w:t> </w:t>
            </w:r>
          </w:p>
        </w:tc>
        <w:tc>
          <w:tcPr>
            <w:tcW w:w="389" w:type="pct"/>
            <w:tcBorders>
              <w:top w:val="single" w:sz="4" w:space="0" w:color="auto"/>
              <w:left w:val="single" w:sz="4" w:space="0" w:color="auto"/>
              <w:bottom w:val="single" w:sz="4" w:space="0" w:color="auto"/>
              <w:right w:val="single" w:sz="4" w:space="0" w:color="auto"/>
            </w:tcBorders>
            <w:shd w:val="clear" w:color="000000" w:fill="C5D9F1"/>
            <w:vAlign w:val="bottom"/>
          </w:tcPr>
          <w:p w14:paraId="6C663985" w14:textId="1643960D" w:rsidR="0047123C" w:rsidRPr="00C70712" w:rsidRDefault="0047123C" w:rsidP="0047123C">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389" w:type="pct"/>
            <w:tcBorders>
              <w:top w:val="single" w:sz="4" w:space="0" w:color="auto"/>
              <w:left w:val="single" w:sz="4" w:space="0" w:color="auto"/>
              <w:bottom w:val="single" w:sz="4" w:space="0" w:color="auto"/>
              <w:right w:val="single" w:sz="4" w:space="0" w:color="auto"/>
            </w:tcBorders>
            <w:shd w:val="clear" w:color="000000" w:fill="C5D9F1"/>
            <w:vAlign w:val="bottom"/>
          </w:tcPr>
          <w:p w14:paraId="2AF82EAF" w14:textId="65AE97A6" w:rsidR="0047123C" w:rsidRPr="00C70712" w:rsidRDefault="0047123C" w:rsidP="0047123C">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389" w:type="pct"/>
            <w:tcBorders>
              <w:top w:val="single" w:sz="4" w:space="0" w:color="auto"/>
              <w:left w:val="single" w:sz="4" w:space="0" w:color="auto"/>
              <w:bottom w:val="single" w:sz="4" w:space="0" w:color="auto"/>
              <w:right w:val="single" w:sz="4" w:space="0" w:color="auto"/>
            </w:tcBorders>
            <w:shd w:val="clear" w:color="000000" w:fill="C5D9F1"/>
            <w:vAlign w:val="bottom"/>
          </w:tcPr>
          <w:p w14:paraId="2A43FF56" w14:textId="76DE3381" w:rsidR="0047123C" w:rsidRPr="00C70712" w:rsidRDefault="0047123C" w:rsidP="0047123C">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389" w:type="pct"/>
            <w:tcBorders>
              <w:top w:val="single" w:sz="4" w:space="0" w:color="auto"/>
              <w:left w:val="single" w:sz="4" w:space="0" w:color="auto"/>
              <w:bottom w:val="single" w:sz="4" w:space="0" w:color="auto"/>
              <w:right w:val="single" w:sz="4" w:space="0" w:color="auto"/>
            </w:tcBorders>
            <w:shd w:val="clear" w:color="000000" w:fill="C5D9F1"/>
            <w:vAlign w:val="bottom"/>
          </w:tcPr>
          <w:p w14:paraId="57D9100A" w14:textId="3091BE07" w:rsidR="0047123C" w:rsidRPr="00C70712" w:rsidRDefault="0047123C" w:rsidP="0047123C">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389" w:type="pct"/>
            <w:tcBorders>
              <w:top w:val="single" w:sz="4" w:space="0" w:color="auto"/>
              <w:left w:val="single" w:sz="4" w:space="0" w:color="auto"/>
              <w:bottom w:val="single" w:sz="4" w:space="0" w:color="auto"/>
              <w:right w:val="single" w:sz="4" w:space="0" w:color="auto"/>
            </w:tcBorders>
            <w:shd w:val="clear" w:color="000000" w:fill="C5D9F1"/>
            <w:vAlign w:val="bottom"/>
          </w:tcPr>
          <w:p w14:paraId="1F12CEBE" w14:textId="5B2AD514" w:rsidR="0047123C" w:rsidRPr="00C70712" w:rsidRDefault="0047123C" w:rsidP="0047123C">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47123C" w:rsidRPr="00382418" w14:paraId="1FC8B182" w14:textId="2F92092C" w:rsidTr="005A4767">
        <w:trPr>
          <w:trHeight w:val="300"/>
        </w:trPr>
        <w:tc>
          <w:tcPr>
            <w:tcW w:w="2507" w:type="pct"/>
            <w:tcBorders>
              <w:top w:val="nil"/>
              <w:left w:val="single" w:sz="4" w:space="0" w:color="auto"/>
              <w:bottom w:val="single" w:sz="4" w:space="0" w:color="auto"/>
              <w:right w:val="single" w:sz="4" w:space="0" w:color="auto"/>
            </w:tcBorders>
            <w:noWrap/>
            <w:vAlign w:val="bottom"/>
            <w:hideMark/>
          </w:tcPr>
          <w:p w14:paraId="38774F29" w14:textId="77777777" w:rsidR="0047123C" w:rsidRPr="00C70712" w:rsidRDefault="0047123C" w:rsidP="0047123C">
            <w:pPr>
              <w:rPr>
                <w:rFonts w:ascii="Arial Narrow" w:hAnsi="Arial Narrow"/>
                <w:color w:val="000000"/>
              </w:rPr>
            </w:pPr>
            <w:r w:rsidRPr="00C70712">
              <w:rPr>
                <w:rFonts w:ascii="Arial Narrow" w:hAnsi="Arial Narrow"/>
                <w:color w:val="000000"/>
              </w:rPr>
              <w:t>Obrat celkem</w:t>
            </w:r>
          </w:p>
        </w:tc>
        <w:tc>
          <w:tcPr>
            <w:tcW w:w="547" w:type="pct"/>
            <w:tcBorders>
              <w:top w:val="nil"/>
              <w:left w:val="nil"/>
              <w:bottom w:val="single" w:sz="4" w:space="0" w:color="auto"/>
              <w:right w:val="single" w:sz="4" w:space="0" w:color="auto"/>
            </w:tcBorders>
            <w:noWrap/>
            <w:vAlign w:val="bottom"/>
            <w:hideMark/>
          </w:tcPr>
          <w:p w14:paraId="5424B87A" w14:textId="77777777" w:rsidR="0047123C" w:rsidRPr="00C70712" w:rsidRDefault="0047123C" w:rsidP="0047123C">
            <w:pPr>
              <w:jc w:val="center"/>
              <w:rPr>
                <w:rFonts w:ascii="Arial Narrow" w:hAnsi="Arial Narrow"/>
                <w:color w:val="000000"/>
              </w:rPr>
            </w:pPr>
            <w:r w:rsidRPr="00C70712">
              <w:rPr>
                <w:rFonts w:ascii="Arial Narrow" w:hAnsi="Arial Narrow"/>
                <w:color w:val="000000"/>
              </w:rPr>
              <w:t>mil.EUR</w:t>
            </w:r>
          </w:p>
        </w:tc>
        <w:tc>
          <w:tcPr>
            <w:tcW w:w="389" w:type="pct"/>
            <w:tcBorders>
              <w:top w:val="nil"/>
              <w:left w:val="single" w:sz="4" w:space="0" w:color="auto"/>
              <w:bottom w:val="single" w:sz="4" w:space="0" w:color="auto"/>
              <w:right w:val="single" w:sz="4" w:space="0" w:color="auto"/>
            </w:tcBorders>
            <w:vAlign w:val="bottom"/>
          </w:tcPr>
          <w:p w14:paraId="72A0CFA2" w14:textId="78E70C79" w:rsidR="0047123C" w:rsidRPr="00C70712" w:rsidRDefault="0047123C" w:rsidP="0047123C">
            <w:pPr>
              <w:jc w:val="right"/>
              <w:rPr>
                <w:rFonts w:ascii="Arial Narrow" w:hAnsi="Arial Narrow"/>
                <w:color w:val="000000"/>
              </w:rPr>
            </w:pPr>
            <w:r w:rsidRPr="00B47A49">
              <w:rPr>
                <w:rFonts w:ascii="Arial Narrow" w:hAnsi="Arial Narrow"/>
                <w:color w:val="000000"/>
              </w:rPr>
              <w:t>176</w:t>
            </w:r>
            <w:r w:rsidRPr="008B56B3">
              <w:rPr>
                <w:rFonts w:ascii="Arial Narrow" w:hAnsi="Arial Narrow"/>
                <w:color w:val="000000"/>
              </w:rPr>
              <w:t>,1</w:t>
            </w:r>
          </w:p>
        </w:tc>
        <w:tc>
          <w:tcPr>
            <w:tcW w:w="389" w:type="pct"/>
            <w:tcBorders>
              <w:top w:val="single" w:sz="4" w:space="0" w:color="auto"/>
              <w:left w:val="single" w:sz="4" w:space="0" w:color="auto"/>
              <w:bottom w:val="single" w:sz="4" w:space="0" w:color="auto"/>
              <w:right w:val="single" w:sz="4" w:space="0" w:color="auto"/>
            </w:tcBorders>
            <w:vAlign w:val="bottom"/>
          </w:tcPr>
          <w:p w14:paraId="09A00AF9" w14:textId="0AD50F82" w:rsidR="0047123C" w:rsidRPr="00F70F81" w:rsidRDefault="0047123C" w:rsidP="0047123C">
            <w:pPr>
              <w:jc w:val="right"/>
              <w:rPr>
                <w:rFonts w:ascii="Arial Narrow" w:hAnsi="Arial Narrow"/>
                <w:color w:val="000000"/>
              </w:rPr>
            </w:pPr>
            <w:r w:rsidRPr="00B47A49">
              <w:rPr>
                <w:rFonts w:ascii="Arial Narrow" w:hAnsi="Arial Narrow"/>
                <w:color w:val="000000"/>
              </w:rPr>
              <w:t>201,8</w:t>
            </w:r>
          </w:p>
        </w:tc>
        <w:tc>
          <w:tcPr>
            <w:tcW w:w="389" w:type="pct"/>
            <w:tcBorders>
              <w:top w:val="single" w:sz="4" w:space="0" w:color="auto"/>
              <w:left w:val="single" w:sz="4" w:space="0" w:color="auto"/>
              <w:bottom w:val="single" w:sz="4" w:space="0" w:color="auto"/>
              <w:right w:val="single" w:sz="4" w:space="0" w:color="auto"/>
            </w:tcBorders>
            <w:vAlign w:val="bottom"/>
          </w:tcPr>
          <w:p w14:paraId="6903F876" w14:textId="3BD45EE2" w:rsidR="0047123C" w:rsidRPr="00B47A49" w:rsidRDefault="0047123C" w:rsidP="0047123C">
            <w:pPr>
              <w:jc w:val="right"/>
              <w:rPr>
                <w:rFonts w:ascii="Arial Narrow" w:hAnsi="Arial Narrow"/>
                <w:color w:val="000000"/>
              </w:rPr>
            </w:pPr>
            <w:r w:rsidRPr="00B47A49">
              <w:rPr>
                <w:rFonts w:ascii="Arial Narrow" w:hAnsi="Arial Narrow"/>
                <w:color w:val="000000"/>
              </w:rPr>
              <w:t>2</w:t>
            </w:r>
            <w:r>
              <w:rPr>
                <w:rFonts w:ascii="Arial Narrow" w:hAnsi="Arial Narrow"/>
                <w:color w:val="000000"/>
              </w:rPr>
              <w:t>59</w:t>
            </w:r>
            <w:r w:rsidRPr="00B47A49">
              <w:rPr>
                <w:rFonts w:ascii="Arial Narrow" w:hAnsi="Arial Narrow"/>
                <w:color w:val="000000"/>
              </w:rPr>
              <w:t>,8</w:t>
            </w:r>
          </w:p>
        </w:tc>
        <w:tc>
          <w:tcPr>
            <w:tcW w:w="389" w:type="pct"/>
            <w:tcBorders>
              <w:top w:val="single" w:sz="4" w:space="0" w:color="auto"/>
              <w:left w:val="single" w:sz="4" w:space="0" w:color="auto"/>
              <w:bottom w:val="single" w:sz="4" w:space="0" w:color="auto"/>
              <w:right w:val="single" w:sz="4" w:space="0" w:color="auto"/>
            </w:tcBorders>
            <w:vAlign w:val="bottom"/>
          </w:tcPr>
          <w:p w14:paraId="3D3B7C70" w14:textId="4BCB4283" w:rsidR="0047123C" w:rsidRPr="008B56B3" w:rsidRDefault="0047123C" w:rsidP="0047123C">
            <w:pPr>
              <w:jc w:val="right"/>
              <w:rPr>
                <w:rFonts w:ascii="Arial Narrow" w:hAnsi="Arial Narrow"/>
                <w:color w:val="000000"/>
              </w:rPr>
            </w:pPr>
            <w:r w:rsidRPr="00382418">
              <w:rPr>
                <w:rFonts w:ascii="Arial Narrow" w:hAnsi="Arial Narrow"/>
                <w:color w:val="000000"/>
              </w:rPr>
              <w:t>300,3</w:t>
            </w:r>
          </w:p>
        </w:tc>
        <w:tc>
          <w:tcPr>
            <w:tcW w:w="389" w:type="pct"/>
            <w:tcBorders>
              <w:top w:val="single" w:sz="4" w:space="0" w:color="auto"/>
              <w:left w:val="nil"/>
              <w:bottom w:val="nil"/>
              <w:right w:val="single" w:sz="4" w:space="0" w:color="auto"/>
            </w:tcBorders>
            <w:vAlign w:val="bottom"/>
          </w:tcPr>
          <w:p w14:paraId="10769A2B" w14:textId="4577DF18" w:rsidR="0047123C" w:rsidRPr="00B47A49" w:rsidRDefault="0047123C" w:rsidP="0047123C">
            <w:pPr>
              <w:jc w:val="right"/>
              <w:rPr>
                <w:rFonts w:ascii="Arial Narrow" w:hAnsi="Arial Narrow"/>
                <w:color w:val="000000"/>
              </w:rPr>
            </w:pPr>
            <w:r w:rsidRPr="00382418">
              <w:rPr>
                <w:rFonts w:ascii="Arial Narrow" w:hAnsi="Arial Narrow"/>
                <w:color w:val="000000"/>
              </w:rPr>
              <w:t>3</w:t>
            </w:r>
            <w:r>
              <w:rPr>
                <w:rFonts w:ascii="Arial Narrow" w:hAnsi="Arial Narrow"/>
                <w:color w:val="000000"/>
              </w:rPr>
              <w:t>27,94</w:t>
            </w:r>
          </w:p>
        </w:tc>
      </w:tr>
      <w:tr w:rsidR="0047123C" w:rsidRPr="00382418" w14:paraId="583472E3" w14:textId="31050FCB" w:rsidTr="005A4767">
        <w:trPr>
          <w:trHeight w:val="300"/>
        </w:trPr>
        <w:tc>
          <w:tcPr>
            <w:tcW w:w="2507" w:type="pct"/>
            <w:tcBorders>
              <w:top w:val="nil"/>
              <w:left w:val="single" w:sz="4" w:space="0" w:color="auto"/>
              <w:bottom w:val="single" w:sz="4" w:space="0" w:color="auto"/>
              <w:right w:val="single" w:sz="4" w:space="0" w:color="auto"/>
            </w:tcBorders>
            <w:noWrap/>
            <w:vAlign w:val="bottom"/>
            <w:hideMark/>
          </w:tcPr>
          <w:p w14:paraId="714E90E8" w14:textId="7FBEF057" w:rsidR="0047123C" w:rsidRPr="00C70712" w:rsidRDefault="0047123C" w:rsidP="0047123C">
            <w:pPr>
              <w:rPr>
                <w:rFonts w:ascii="Arial Narrow" w:hAnsi="Arial Narrow"/>
                <w:b/>
                <w:bCs/>
                <w:color w:val="000000"/>
              </w:rPr>
            </w:pPr>
            <w:r w:rsidRPr="00C70712">
              <w:rPr>
                <w:rFonts w:ascii="Arial Narrow" w:hAnsi="Arial Narrow"/>
                <w:b/>
                <w:bCs/>
                <w:color w:val="000000"/>
              </w:rPr>
              <w:t>Přidaná hodnota    (PH)</w:t>
            </w:r>
          </w:p>
        </w:tc>
        <w:tc>
          <w:tcPr>
            <w:tcW w:w="547" w:type="pct"/>
            <w:tcBorders>
              <w:top w:val="nil"/>
              <w:left w:val="nil"/>
              <w:bottom w:val="single" w:sz="4" w:space="0" w:color="auto"/>
              <w:right w:val="single" w:sz="4" w:space="0" w:color="auto"/>
            </w:tcBorders>
            <w:noWrap/>
            <w:vAlign w:val="bottom"/>
            <w:hideMark/>
          </w:tcPr>
          <w:p w14:paraId="6E19F576" w14:textId="77777777" w:rsidR="0047123C" w:rsidRPr="00C70712" w:rsidRDefault="0047123C" w:rsidP="0047123C">
            <w:pPr>
              <w:jc w:val="center"/>
              <w:rPr>
                <w:rFonts w:ascii="Arial Narrow" w:hAnsi="Arial Narrow"/>
                <w:b/>
                <w:bCs/>
                <w:color w:val="000000"/>
              </w:rPr>
            </w:pPr>
            <w:r w:rsidRPr="00C70712">
              <w:rPr>
                <w:rFonts w:ascii="Arial Narrow" w:hAnsi="Arial Narrow"/>
                <w:b/>
                <w:bCs/>
                <w:color w:val="000000"/>
              </w:rPr>
              <w:t>mil.EUR</w:t>
            </w:r>
          </w:p>
        </w:tc>
        <w:tc>
          <w:tcPr>
            <w:tcW w:w="389" w:type="pct"/>
            <w:tcBorders>
              <w:top w:val="nil"/>
              <w:left w:val="single" w:sz="4" w:space="0" w:color="auto"/>
              <w:bottom w:val="single" w:sz="4" w:space="0" w:color="auto"/>
              <w:right w:val="single" w:sz="4" w:space="0" w:color="auto"/>
            </w:tcBorders>
            <w:vAlign w:val="bottom"/>
          </w:tcPr>
          <w:p w14:paraId="27CF3891" w14:textId="19266701" w:rsidR="0047123C" w:rsidRPr="00C70712" w:rsidRDefault="0047123C" w:rsidP="0047123C">
            <w:pPr>
              <w:jc w:val="right"/>
              <w:rPr>
                <w:rFonts w:ascii="Arial Narrow" w:hAnsi="Arial Narrow"/>
                <w:b/>
                <w:bCs/>
                <w:color w:val="000000"/>
              </w:rPr>
            </w:pPr>
            <w:r w:rsidRPr="00B47A49">
              <w:rPr>
                <w:rFonts w:ascii="Arial Narrow" w:hAnsi="Arial Narrow"/>
                <w:b/>
                <w:color w:val="000000"/>
              </w:rPr>
              <w:t>42,4</w:t>
            </w:r>
          </w:p>
        </w:tc>
        <w:tc>
          <w:tcPr>
            <w:tcW w:w="389" w:type="pct"/>
            <w:tcBorders>
              <w:top w:val="nil"/>
              <w:left w:val="single" w:sz="4" w:space="0" w:color="auto"/>
              <w:bottom w:val="single" w:sz="4" w:space="0" w:color="auto"/>
              <w:right w:val="single" w:sz="4" w:space="0" w:color="auto"/>
            </w:tcBorders>
            <w:vAlign w:val="bottom"/>
          </w:tcPr>
          <w:p w14:paraId="16D45C9C" w14:textId="4CFCF2B6" w:rsidR="0047123C" w:rsidRPr="00B47A49" w:rsidRDefault="0047123C" w:rsidP="0047123C">
            <w:pPr>
              <w:jc w:val="right"/>
              <w:rPr>
                <w:rFonts w:ascii="Arial Narrow" w:hAnsi="Arial Narrow"/>
                <w:b/>
                <w:color w:val="000000"/>
              </w:rPr>
            </w:pPr>
            <w:r w:rsidRPr="00B47A49">
              <w:rPr>
                <w:rFonts w:ascii="Arial Narrow" w:hAnsi="Arial Narrow"/>
                <w:b/>
                <w:color w:val="000000"/>
              </w:rPr>
              <w:t>44,0</w:t>
            </w:r>
          </w:p>
        </w:tc>
        <w:tc>
          <w:tcPr>
            <w:tcW w:w="389" w:type="pct"/>
            <w:tcBorders>
              <w:top w:val="nil"/>
              <w:left w:val="single" w:sz="4" w:space="0" w:color="auto"/>
              <w:bottom w:val="single" w:sz="4" w:space="0" w:color="auto"/>
              <w:right w:val="single" w:sz="4" w:space="0" w:color="auto"/>
            </w:tcBorders>
            <w:vAlign w:val="bottom"/>
          </w:tcPr>
          <w:p w14:paraId="6D22B22F" w14:textId="2DE4BF31" w:rsidR="0047123C" w:rsidRPr="00B47A49" w:rsidRDefault="0047123C" w:rsidP="0047123C">
            <w:pPr>
              <w:jc w:val="right"/>
              <w:rPr>
                <w:rFonts w:ascii="Arial Narrow" w:hAnsi="Arial Narrow"/>
                <w:b/>
                <w:color w:val="000000"/>
              </w:rPr>
            </w:pPr>
            <w:r w:rsidRPr="00B47A49">
              <w:rPr>
                <w:rFonts w:ascii="Arial Narrow" w:hAnsi="Arial Narrow"/>
                <w:b/>
                <w:color w:val="000000"/>
              </w:rPr>
              <w:t>4</w:t>
            </w:r>
            <w:r>
              <w:rPr>
                <w:rFonts w:ascii="Arial Narrow" w:hAnsi="Arial Narrow"/>
                <w:b/>
                <w:color w:val="000000"/>
              </w:rPr>
              <w:t>6</w:t>
            </w:r>
            <w:r w:rsidRPr="00B47A49">
              <w:rPr>
                <w:rFonts w:ascii="Arial Narrow" w:hAnsi="Arial Narrow"/>
                <w:b/>
                <w:color w:val="000000"/>
              </w:rPr>
              <w:t>,</w:t>
            </w:r>
            <w:r>
              <w:rPr>
                <w:rFonts w:ascii="Arial Narrow" w:hAnsi="Arial Narrow"/>
                <w:b/>
                <w:color w:val="000000"/>
              </w:rPr>
              <w:t>4</w:t>
            </w:r>
          </w:p>
        </w:tc>
        <w:tc>
          <w:tcPr>
            <w:tcW w:w="389" w:type="pct"/>
            <w:tcBorders>
              <w:top w:val="nil"/>
              <w:left w:val="single" w:sz="4" w:space="0" w:color="auto"/>
              <w:bottom w:val="single" w:sz="4" w:space="0" w:color="auto"/>
              <w:right w:val="single" w:sz="4" w:space="0" w:color="auto"/>
            </w:tcBorders>
            <w:vAlign w:val="bottom"/>
          </w:tcPr>
          <w:p w14:paraId="5AB8DF2A" w14:textId="5B1EEC18" w:rsidR="0047123C" w:rsidRPr="00B47A49" w:rsidRDefault="0047123C" w:rsidP="0047123C">
            <w:pPr>
              <w:jc w:val="right"/>
              <w:rPr>
                <w:rFonts w:ascii="Arial Narrow" w:hAnsi="Arial Narrow"/>
                <w:b/>
                <w:color w:val="000000"/>
              </w:rPr>
            </w:pPr>
            <w:r w:rsidRPr="00382418">
              <w:rPr>
                <w:rFonts w:ascii="Arial Narrow" w:hAnsi="Arial Narrow"/>
                <w:b/>
                <w:color w:val="000000"/>
              </w:rPr>
              <w:t>63,0</w:t>
            </w:r>
          </w:p>
        </w:tc>
        <w:tc>
          <w:tcPr>
            <w:tcW w:w="389" w:type="pct"/>
            <w:tcBorders>
              <w:top w:val="single" w:sz="4" w:space="0" w:color="auto"/>
              <w:left w:val="single" w:sz="4" w:space="0" w:color="auto"/>
              <w:bottom w:val="single" w:sz="4" w:space="0" w:color="auto"/>
              <w:right w:val="single" w:sz="4" w:space="0" w:color="auto"/>
            </w:tcBorders>
            <w:vAlign w:val="bottom"/>
          </w:tcPr>
          <w:p w14:paraId="2A3BA85D" w14:textId="23536C24" w:rsidR="0047123C" w:rsidRPr="00382418" w:rsidRDefault="0047123C" w:rsidP="0047123C">
            <w:pPr>
              <w:jc w:val="right"/>
              <w:rPr>
                <w:rFonts w:ascii="Arial Narrow" w:hAnsi="Arial Narrow"/>
                <w:b/>
                <w:color w:val="000000"/>
              </w:rPr>
            </w:pPr>
            <w:r>
              <w:rPr>
                <w:rFonts w:ascii="Arial Narrow" w:hAnsi="Arial Narrow"/>
                <w:b/>
                <w:color w:val="000000"/>
              </w:rPr>
              <w:t>71,</w:t>
            </w:r>
            <w:r w:rsidRPr="00382418">
              <w:rPr>
                <w:rFonts w:ascii="Arial Narrow" w:hAnsi="Arial Narrow"/>
                <w:b/>
                <w:color w:val="000000"/>
              </w:rPr>
              <w:t>0</w:t>
            </w:r>
            <w:r>
              <w:rPr>
                <w:rFonts w:ascii="Arial Narrow" w:hAnsi="Arial Narrow"/>
                <w:b/>
                <w:color w:val="000000"/>
              </w:rPr>
              <w:t>7</w:t>
            </w:r>
          </w:p>
        </w:tc>
      </w:tr>
      <w:tr w:rsidR="0047123C" w:rsidRPr="00382418" w14:paraId="399D0B55" w14:textId="4DB6D02A" w:rsidTr="005A4767">
        <w:trPr>
          <w:trHeight w:val="300"/>
        </w:trPr>
        <w:tc>
          <w:tcPr>
            <w:tcW w:w="2507" w:type="pct"/>
            <w:tcBorders>
              <w:top w:val="nil"/>
              <w:left w:val="single" w:sz="4" w:space="0" w:color="auto"/>
              <w:bottom w:val="single" w:sz="4" w:space="0" w:color="auto"/>
              <w:right w:val="single" w:sz="4" w:space="0" w:color="auto"/>
            </w:tcBorders>
            <w:noWrap/>
            <w:vAlign w:val="bottom"/>
            <w:hideMark/>
          </w:tcPr>
          <w:p w14:paraId="6F2853D7" w14:textId="77777777" w:rsidR="0047123C" w:rsidRPr="00C70712" w:rsidRDefault="0047123C" w:rsidP="0047123C">
            <w:pPr>
              <w:rPr>
                <w:rFonts w:ascii="Arial Narrow" w:hAnsi="Arial Narrow"/>
                <w:color w:val="000000"/>
              </w:rPr>
            </w:pPr>
            <w:r w:rsidRPr="00C70712">
              <w:rPr>
                <w:rFonts w:ascii="Arial Narrow" w:hAnsi="Arial Narrow"/>
                <w:color w:val="000000"/>
              </w:rPr>
              <w:t>Počet zaměstnanců</w:t>
            </w:r>
          </w:p>
        </w:tc>
        <w:tc>
          <w:tcPr>
            <w:tcW w:w="547" w:type="pct"/>
            <w:tcBorders>
              <w:top w:val="nil"/>
              <w:left w:val="nil"/>
              <w:bottom w:val="single" w:sz="4" w:space="0" w:color="auto"/>
              <w:right w:val="single" w:sz="4" w:space="0" w:color="auto"/>
            </w:tcBorders>
            <w:noWrap/>
            <w:vAlign w:val="bottom"/>
            <w:hideMark/>
          </w:tcPr>
          <w:p w14:paraId="79255617" w14:textId="77777777" w:rsidR="0047123C" w:rsidRPr="00C70712" w:rsidRDefault="0047123C" w:rsidP="0047123C">
            <w:pPr>
              <w:jc w:val="center"/>
              <w:rPr>
                <w:rFonts w:ascii="Arial Narrow" w:hAnsi="Arial Narrow"/>
                <w:color w:val="000000"/>
              </w:rPr>
            </w:pPr>
            <w:r w:rsidRPr="00C70712">
              <w:rPr>
                <w:rFonts w:ascii="Arial Narrow" w:hAnsi="Arial Narrow"/>
                <w:color w:val="000000"/>
              </w:rPr>
              <w:t>počet</w:t>
            </w:r>
          </w:p>
        </w:tc>
        <w:tc>
          <w:tcPr>
            <w:tcW w:w="389" w:type="pct"/>
            <w:tcBorders>
              <w:top w:val="nil"/>
              <w:left w:val="single" w:sz="4" w:space="0" w:color="auto"/>
              <w:bottom w:val="single" w:sz="4" w:space="0" w:color="auto"/>
              <w:right w:val="single" w:sz="4" w:space="0" w:color="auto"/>
            </w:tcBorders>
            <w:vAlign w:val="bottom"/>
          </w:tcPr>
          <w:p w14:paraId="196F3248" w14:textId="56905E57" w:rsidR="0047123C" w:rsidRPr="00C70712" w:rsidRDefault="0047123C" w:rsidP="0047123C">
            <w:pPr>
              <w:jc w:val="right"/>
              <w:rPr>
                <w:rFonts w:ascii="Arial Narrow" w:hAnsi="Arial Narrow"/>
              </w:rPr>
            </w:pPr>
            <w:r w:rsidRPr="00B47A49">
              <w:rPr>
                <w:rFonts w:ascii="Arial Narrow" w:hAnsi="Arial Narrow"/>
                <w:color w:val="000000"/>
              </w:rPr>
              <w:t>932</w:t>
            </w:r>
          </w:p>
        </w:tc>
        <w:tc>
          <w:tcPr>
            <w:tcW w:w="389" w:type="pct"/>
            <w:tcBorders>
              <w:top w:val="nil"/>
              <w:left w:val="single" w:sz="4" w:space="0" w:color="auto"/>
              <w:bottom w:val="single" w:sz="4" w:space="0" w:color="auto"/>
              <w:right w:val="single" w:sz="4" w:space="0" w:color="auto"/>
            </w:tcBorders>
            <w:vAlign w:val="bottom"/>
          </w:tcPr>
          <w:p w14:paraId="2AA8A529" w14:textId="7DB740E3" w:rsidR="0047123C" w:rsidRPr="00B47A49" w:rsidRDefault="0047123C" w:rsidP="0047123C">
            <w:pPr>
              <w:jc w:val="right"/>
              <w:rPr>
                <w:rFonts w:ascii="Arial Narrow" w:hAnsi="Arial Narrow"/>
                <w:color w:val="000000"/>
              </w:rPr>
            </w:pPr>
            <w:r w:rsidRPr="00B47A49">
              <w:rPr>
                <w:rFonts w:ascii="Arial Narrow" w:hAnsi="Arial Narrow"/>
                <w:color w:val="000000"/>
              </w:rPr>
              <w:t>967</w:t>
            </w:r>
          </w:p>
        </w:tc>
        <w:tc>
          <w:tcPr>
            <w:tcW w:w="389" w:type="pct"/>
            <w:tcBorders>
              <w:top w:val="nil"/>
              <w:left w:val="single" w:sz="4" w:space="0" w:color="auto"/>
              <w:bottom w:val="single" w:sz="4" w:space="0" w:color="auto"/>
              <w:right w:val="single" w:sz="4" w:space="0" w:color="auto"/>
            </w:tcBorders>
            <w:vAlign w:val="bottom"/>
          </w:tcPr>
          <w:p w14:paraId="038CFA71" w14:textId="35951EA0" w:rsidR="0047123C" w:rsidRPr="00B47A49" w:rsidRDefault="0047123C" w:rsidP="0047123C">
            <w:pPr>
              <w:jc w:val="right"/>
              <w:rPr>
                <w:rFonts w:ascii="Arial Narrow" w:hAnsi="Arial Narrow"/>
                <w:color w:val="000000"/>
              </w:rPr>
            </w:pPr>
            <w:r w:rsidRPr="00B47A49">
              <w:rPr>
                <w:rFonts w:ascii="Arial Narrow" w:hAnsi="Arial Narrow"/>
                <w:color w:val="000000"/>
              </w:rPr>
              <w:t>9</w:t>
            </w:r>
            <w:r>
              <w:rPr>
                <w:rFonts w:ascii="Arial Narrow" w:hAnsi="Arial Narrow"/>
                <w:color w:val="000000"/>
              </w:rPr>
              <w:t>95</w:t>
            </w:r>
          </w:p>
        </w:tc>
        <w:tc>
          <w:tcPr>
            <w:tcW w:w="389" w:type="pct"/>
            <w:tcBorders>
              <w:top w:val="nil"/>
              <w:left w:val="single" w:sz="4" w:space="0" w:color="auto"/>
              <w:bottom w:val="single" w:sz="4" w:space="0" w:color="auto"/>
              <w:right w:val="single" w:sz="4" w:space="0" w:color="auto"/>
            </w:tcBorders>
            <w:vAlign w:val="bottom"/>
          </w:tcPr>
          <w:p w14:paraId="64DF2FA0" w14:textId="7B05000E" w:rsidR="0047123C" w:rsidRPr="00B47A49" w:rsidRDefault="0047123C" w:rsidP="0047123C">
            <w:pPr>
              <w:jc w:val="right"/>
              <w:rPr>
                <w:rFonts w:ascii="Arial Narrow" w:hAnsi="Arial Narrow"/>
                <w:color w:val="000000"/>
              </w:rPr>
            </w:pPr>
            <w:r w:rsidRPr="00382418">
              <w:rPr>
                <w:rFonts w:ascii="Arial Narrow" w:hAnsi="Arial Narrow"/>
                <w:color w:val="000000"/>
              </w:rPr>
              <w:t>1030</w:t>
            </w:r>
          </w:p>
        </w:tc>
        <w:tc>
          <w:tcPr>
            <w:tcW w:w="389" w:type="pct"/>
            <w:tcBorders>
              <w:top w:val="nil"/>
              <w:left w:val="nil"/>
              <w:bottom w:val="single" w:sz="4" w:space="0" w:color="auto"/>
              <w:right w:val="single" w:sz="4" w:space="0" w:color="auto"/>
            </w:tcBorders>
            <w:vAlign w:val="bottom"/>
          </w:tcPr>
          <w:p w14:paraId="795CAB51" w14:textId="2E5C8AEE" w:rsidR="0047123C" w:rsidRPr="00B47A49" w:rsidRDefault="0047123C" w:rsidP="0047123C">
            <w:pPr>
              <w:jc w:val="right"/>
              <w:rPr>
                <w:rFonts w:ascii="Arial Narrow" w:hAnsi="Arial Narrow"/>
                <w:color w:val="000000"/>
              </w:rPr>
            </w:pPr>
            <w:r w:rsidRPr="00382418">
              <w:rPr>
                <w:rFonts w:ascii="Arial Narrow" w:hAnsi="Arial Narrow"/>
                <w:color w:val="000000"/>
              </w:rPr>
              <w:t>10</w:t>
            </w:r>
            <w:r>
              <w:rPr>
                <w:rFonts w:ascii="Arial Narrow" w:hAnsi="Arial Narrow"/>
                <w:color w:val="000000"/>
              </w:rPr>
              <w:t>76</w:t>
            </w:r>
          </w:p>
        </w:tc>
      </w:tr>
    </w:tbl>
    <w:p w14:paraId="20DFB422" w14:textId="4F128EF2" w:rsidR="00643987" w:rsidRPr="00C70712" w:rsidRDefault="00A901F2" w:rsidP="00C13083">
      <w:pPr>
        <w:pStyle w:val="Zkladntext"/>
        <w:spacing w:before="120"/>
        <w:rPr>
          <w:rFonts w:ascii="Arial Narrow" w:hAnsi="Arial Narrow" w:cs="Arial Narrow"/>
          <w:sz w:val="24"/>
          <w:szCs w:val="24"/>
        </w:rPr>
      </w:pPr>
      <w:r>
        <w:rPr>
          <w:rFonts w:ascii="Arial Narrow" w:hAnsi="Arial Narrow" w:cs="Arial Narrow"/>
          <w:sz w:val="24"/>
          <w:szCs w:val="24"/>
        </w:rPr>
        <w:t xml:space="preserve">Pozn.: </w:t>
      </w:r>
      <w:r w:rsidR="00643987" w:rsidRPr="00C70712">
        <w:rPr>
          <w:rFonts w:ascii="Arial Narrow" w:hAnsi="Arial Narrow" w:cs="Arial Narrow"/>
          <w:sz w:val="24"/>
          <w:szCs w:val="24"/>
        </w:rPr>
        <w:t xml:space="preserve">Ve smyslu </w:t>
      </w:r>
      <w:r w:rsidR="00643987" w:rsidRPr="00C70712">
        <w:rPr>
          <w:rFonts w:ascii="Arial Narrow" w:hAnsi="Arial Narrow"/>
          <w:sz w:val="24"/>
          <w:szCs w:val="20"/>
        </w:rPr>
        <w:t>EMAS III jsou výše uvedené</w:t>
      </w:r>
      <w:r w:rsidR="00D25A81" w:rsidRPr="00C70712">
        <w:rPr>
          <w:rFonts w:ascii="Arial Narrow" w:hAnsi="Arial Narrow"/>
          <w:sz w:val="24"/>
          <w:szCs w:val="20"/>
        </w:rPr>
        <w:t xml:space="preserve"> finanční hodnoty uvedeny v EUR</w:t>
      </w:r>
      <w:r w:rsidR="00643987" w:rsidRPr="00C70712">
        <w:rPr>
          <w:rFonts w:ascii="Arial Narrow" w:hAnsi="Arial Narrow"/>
          <w:sz w:val="24"/>
          <w:szCs w:val="20"/>
        </w:rPr>
        <w:t xml:space="preserve">. </w:t>
      </w:r>
      <w:r w:rsidR="002F745F" w:rsidRPr="00C70712">
        <w:rPr>
          <w:rFonts w:ascii="Arial Narrow" w:hAnsi="Arial Narrow"/>
          <w:sz w:val="24"/>
          <w:szCs w:val="20"/>
        </w:rPr>
        <w:t xml:space="preserve">V roce </w:t>
      </w:r>
      <w:r w:rsidR="00D712EB">
        <w:rPr>
          <w:rFonts w:ascii="Arial Narrow" w:hAnsi="Arial Narrow"/>
          <w:sz w:val="24"/>
          <w:szCs w:val="20"/>
        </w:rPr>
        <w:t>202</w:t>
      </w:r>
      <w:r>
        <w:rPr>
          <w:rFonts w:ascii="Arial Narrow" w:hAnsi="Arial Narrow"/>
          <w:sz w:val="24"/>
          <w:szCs w:val="20"/>
        </w:rPr>
        <w:t>5</w:t>
      </w:r>
      <w:r w:rsidR="009D4212">
        <w:rPr>
          <w:rFonts w:ascii="Arial Narrow" w:hAnsi="Arial Narrow"/>
          <w:sz w:val="24"/>
          <w:szCs w:val="20"/>
        </w:rPr>
        <w:t xml:space="preserve"> </w:t>
      </w:r>
      <w:r w:rsidR="009D4212" w:rsidRPr="00F24494">
        <w:rPr>
          <w:rFonts w:ascii="Arial Narrow" w:hAnsi="Arial Narrow"/>
          <w:sz w:val="24"/>
          <w:szCs w:val="20"/>
        </w:rPr>
        <w:t xml:space="preserve">byl použit pro porovnatelnost </w:t>
      </w:r>
      <w:r w:rsidR="00D712EB">
        <w:rPr>
          <w:rFonts w:ascii="Arial Narrow" w:hAnsi="Arial Narrow"/>
          <w:sz w:val="24"/>
          <w:szCs w:val="20"/>
        </w:rPr>
        <w:t>kur</w:t>
      </w:r>
      <w:r w:rsidR="00690023">
        <w:rPr>
          <w:rFonts w:ascii="Arial Narrow" w:hAnsi="Arial Narrow"/>
          <w:sz w:val="24"/>
          <w:szCs w:val="20"/>
        </w:rPr>
        <w:t>z</w:t>
      </w:r>
      <w:r w:rsidR="00A94457">
        <w:rPr>
          <w:rFonts w:ascii="Arial Narrow" w:hAnsi="Arial Narrow"/>
          <w:sz w:val="24"/>
          <w:szCs w:val="20"/>
        </w:rPr>
        <w:t xml:space="preserve"> 2</w:t>
      </w:r>
      <w:r>
        <w:rPr>
          <w:rFonts w:ascii="Arial Narrow" w:hAnsi="Arial Narrow"/>
          <w:sz w:val="24"/>
          <w:szCs w:val="20"/>
        </w:rPr>
        <w:t>4</w:t>
      </w:r>
      <w:r w:rsidR="00A94457">
        <w:rPr>
          <w:rFonts w:ascii="Arial Narrow" w:hAnsi="Arial Narrow"/>
          <w:sz w:val="24"/>
          <w:szCs w:val="20"/>
        </w:rPr>
        <w:t>,25 Kč/EUR</w:t>
      </w:r>
      <w:r>
        <w:rPr>
          <w:rFonts w:ascii="Arial Narrow" w:hAnsi="Arial Narrow"/>
          <w:sz w:val="24"/>
          <w:szCs w:val="20"/>
        </w:rPr>
        <w:t>.</w:t>
      </w:r>
      <w:r w:rsidR="00737ECB">
        <w:rPr>
          <w:rFonts w:ascii="Arial Narrow" w:hAnsi="Arial Narrow"/>
          <w:sz w:val="24"/>
          <w:szCs w:val="20"/>
        </w:rPr>
        <w:t xml:space="preserve"> </w:t>
      </w:r>
      <w:r w:rsidR="00643987" w:rsidRPr="00C70712">
        <w:rPr>
          <w:rFonts w:ascii="Arial Narrow" w:hAnsi="Arial Narrow"/>
          <w:sz w:val="24"/>
          <w:szCs w:val="20"/>
        </w:rPr>
        <w:t xml:space="preserve">Uvedené hodnoty jsou použity při výpočtu </w:t>
      </w:r>
      <w:r w:rsidR="001C4521" w:rsidRPr="00C70712">
        <w:rPr>
          <w:rFonts w:ascii="Arial Narrow" w:hAnsi="Arial Narrow"/>
          <w:sz w:val="24"/>
          <w:szCs w:val="20"/>
        </w:rPr>
        <w:t xml:space="preserve">následujících </w:t>
      </w:r>
      <w:r w:rsidR="00643987" w:rsidRPr="00C70712">
        <w:rPr>
          <w:rFonts w:ascii="Arial Narrow" w:hAnsi="Arial Narrow"/>
          <w:sz w:val="24"/>
          <w:szCs w:val="20"/>
        </w:rPr>
        <w:t>indikátorů.</w:t>
      </w:r>
    </w:p>
    <w:p w14:paraId="59088148" w14:textId="77777777" w:rsidR="008B084D" w:rsidRPr="00C70712" w:rsidRDefault="002C1450" w:rsidP="00C13083">
      <w:pPr>
        <w:pStyle w:val="Nadpis3"/>
        <w:numPr>
          <w:ilvl w:val="2"/>
          <w:numId w:val="35"/>
        </w:numPr>
        <w:spacing w:before="240"/>
        <w:ind w:left="709" w:hanging="709"/>
        <w:rPr>
          <w:rFonts w:ascii="Arial Narrow" w:hAnsi="Arial Narrow"/>
        </w:rPr>
      </w:pPr>
      <w:bookmarkStart w:id="36" w:name="_Toc194653144"/>
      <w:r w:rsidRPr="00C70712">
        <w:rPr>
          <w:rFonts w:ascii="Arial Narrow" w:hAnsi="Arial Narrow"/>
        </w:rPr>
        <w:t>Údaj</w:t>
      </w:r>
      <w:r w:rsidR="0060211B" w:rsidRPr="00C70712">
        <w:rPr>
          <w:rFonts w:ascii="Arial Narrow" w:hAnsi="Arial Narrow"/>
        </w:rPr>
        <w:t xml:space="preserve">e o </w:t>
      </w:r>
      <w:r w:rsidRPr="00C70712">
        <w:rPr>
          <w:rFonts w:ascii="Arial Narrow" w:hAnsi="Arial Narrow"/>
        </w:rPr>
        <w:t>e</w:t>
      </w:r>
      <w:r w:rsidR="008133D4" w:rsidRPr="00C70712">
        <w:rPr>
          <w:rFonts w:ascii="Arial Narrow" w:hAnsi="Arial Narrow"/>
        </w:rPr>
        <w:t>nergetick</w:t>
      </w:r>
      <w:r w:rsidRPr="00C70712">
        <w:rPr>
          <w:rFonts w:ascii="Arial Narrow" w:hAnsi="Arial Narrow"/>
        </w:rPr>
        <w:t>é</w:t>
      </w:r>
      <w:r w:rsidR="008133D4" w:rsidRPr="00C70712">
        <w:rPr>
          <w:rFonts w:ascii="Arial Narrow" w:hAnsi="Arial Narrow"/>
        </w:rPr>
        <w:t xml:space="preserve"> účinnost</w:t>
      </w:r>
      <w:r w:rsidRPr="00C70712">
        <w:rPr>
          <w:rFonts w:ascii="Arial Narrow" w:hAnsi="Arial Narrow"/>
        </w:rPr>
        <w:t>i</w:t>
      </w:r>
      <w:bookmarkEnd w:id="36"/>
    </w:p>
    <w:tbl>
      <w:tblPr>
        <w:tblW w:w="4853" w:type="pct"/>
        <w:tblCellMar>
          <w:left w:w="70" w:type="dxa"/>
          <w:right w:w="70" w:type="dxa"/>
        </w:tblCellMar>
        <w:tblLook w:val="04A0" w:firstRow="1" w:lastRow="0" w:firstColumn="1" w:lastColumn="0" w:noHBand="0" w:noVBand="1"/>
      </w:tblPr>
      <w:tblGrid>
        <w:gridCol w:w="3824"/>
        <w:gridCol w:w="1452"/>
        <w:gridCol w:w="759"/>
        <w:gridCol w:w="759"/>
        <w:gridCol w:w="759"/>
        <w:gridCol w:w="758"/>
        <w:gridCol w:w="758"/>
      </w:tblGrid>
      <w:tr w:rsidR="004567B5" w:rsidRPr="00C70712" w14:paraId="1A5C7A19" w14:textId="748587C4" w:rsidTr="00E43D1E">
        <w:trPr>
          <w:trHeight w:val="300"/>
        </w:trPr>
        <w:tc>
          <w:tcPr>
            <w:tcW w:w="2107"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6548139" w14:textId="77777777" w:rsidR="004567B5" w:rsidRPr="00C70712" w:rsidRDefault="004567B5" w:rsidP="004567B5">
            <w:pPr>
              <w:rPr>
                <w:rFonts w:ascii="Arial Narrow" w:hAnsi="Arial Narrow" w:cs="Arial"/>
                <w:b/>
                <w:bCs/>
                <w:color w:val="1F497D"/>
              </w:rPr>
            </w:pPr>
            <w:r w:rsidRPr="00C70712">
              <w:rPr>
                <w:rFonts w:ascii="Arial Narrow" w:hAnsi="Arial Narrow" w:cs="Arial"/>
                <w:b/>
                <w:bCs/>
                <w:color w:val="1F497D"/>
              </w:rPr>
              <w:t>ENERGETICKÁ ÚČINNOST</w:t>
            </w:r>
          </w:p>
        </w:tc>
        <w:tc>
          <w:tcPr>
            <w:tcW w:w="800" w:type="pct"/>
            <w:tcBorders>
              <w:top w:val="single" w:sz="4" w:space="0" w:color="auto"/>
              <w:left w:val="nil"/>
              <w:bottom w:val="single" w:sz="4" w:space="0" w:color="auto"/>
              <w:right w:val="single" w:sz="4" w:space="0" w:color="auto"/>
            </w:tcBorders>
            <w:shd w:val="clear" w:color="000000" w:fill="C5D9F1"/>
            <w:noWrap/>
            <w:vAlign w:val="bottom"/>
            <w:hideMark/>
          </w:tcPr>
          <w:p w14:paraId="62EE27EB" w14:textId="77777777" w:rsidR="004567B5" w:rsidRPr="00C70712" w:rsidRDefault="004567B5" w:rsidP="004567B5">
            <w:pPr>
              <w:rPr>
                <w:rFonts w:ascii="Arial Narrow" w:hAnsi="Arial Narrow" w:cs="Arial"/>
                <w:b/>
                <w:bCs/>
                <w:color w:val="1F497D"/>
              </w:rPr>
            </w:pPr>
            <w:r w:rsidRPr="00C70712">
              <w:rPr>
                <w:rFonts w:ascii="Arial Narrow" w:hAnsi="Arial Narrow" w:cs="Arial"/>
                <w:b/>
                <w:bCs/>
                <w:color w:val="1F497D"/>
              </w:rPr>
              <w:t> </w:t>
            </w:r>
          </w:p>
        </w:tc>
        <w:tc>
          <w:tcPr>
            <w:tcW w:w="418" w:type="pct"/>
            <w:tcBorders>
              <w:top w:val="single" w:sz="4" w:space="0" w:color="auto"/>
              <w:left w:val="single" w:sz="4" w:space="0" w:color="auto"/>
              <w:bottom w:val="single" w:sz="4" w:space="0" w:color="auto"/>
              <w:right w:val="single" w:sz="4" w:space="0" w:color="auto"/>
            </w:tcBorders>
            <w:shd w:val="clear" w:color="000000" w:fill="C5D9F1"/>
            <w:vAlign w:val="bottom"/>
          </w:tcPr>
          <w:p w14:paraId="710332ED" w14:textId="1D2F4BC7" w:rsidR="004567B5" w:rsidRPr="00C70712" w:rsidRDefault="004567B5" w:rsidP="004567B5">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418" w:type="pct"/>
            <w:tcBorders>
              <w:top w:val="single" w:sz="4" w:space="0" w:color="auto"/>
              <w:left w:val="single" w:sz="4" w:space="0" w:color="auto"/>
              <w:bottom w:val="single" w:sz="4" w:space="0" w:color="auto"/>
              <w:right w:val="single" w:sz="4" w:space="0" w:color="auto"/>
            </w:tcBorders>
            <w:shd w:val="clear" w:color="000000" w:fill="C5D9F1"/>
            <w:vAlign w:val="bottom"/>
          </w:tcPr>
          <w:p w14:paraId="436D6DF9" w14:textId="17D4F1F3" w:rsidR="004567B5" w:rsidRPr="00C70712" w:rsidRDefault="004567B5" w:rsidP="004567B5">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418" w:type="pct"/>
            <w:tcBorders>
              <w:top w:val="single" w:sz="4" w:space="0" w:color="auto"/>
              <w:left w:val="single" w:sz="4" w:space="0" w:color="auto"/>
              <w:bottom w:val="single" w:sz="4" w:space="0" w:color="auto"/>
              <w:right w:val="single" w:sz="4" w:space="0" w:color="auto"/>
            </w:tcBorders>
            <w:shd w:val="clear" w:color="000000" w:fill="C5D9F1"/>
            <w:vAlign w:val="bottom"/>
          </w:tcPr>
          <w:p w14:paraId="74C8A6E1" w14:textId="03BAC547" w:rsidR="004567B5" w:rsidRPr="00C70712" w:rsidRDefault="004567B5" w:rsidP="004567B5">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418" w:type="pct"/>
            <w:tcBorders>
              <w:top w:val="single" w:sz="4" w:space="0" w:color="auto"/>
              <w:left w:val="single" w:sz="4" w:space="0" w:color="auto"/>
              <w:bottom w:val="single" w:sz="4" w:space="0" w:color="auto"/>
              <w:right w:val="single" w:sz="4" w:space="0" w:color="auto"/>
            </w:tcBorders>
            <w:shd w:val="clear" w:color="000000" w:fill="C5D9F1"/>
            <w:vAlign w:val="bottom"/>
          </w:tcPr>
          <w:p w14:paraId="7DE4F88E" w14:textId="356092F0" w:rsidR="004567B5" w:rsidRPr="00C70712" w:rsidRDefault="004567B5" w:rsidP="004567B5">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418" w:type="pct"/>
            <w:tcBorders>
              <w:top w:val="single" w:sz="4" w:space="0" w:color="auto"/>
              <w:left w:val="single" w:sz="4" w:space="0" w:color="auto"/>
              <w:bottom w:val="single" w:sz="4" w:space="0" w:color="auto"/>
              <w:right w:val="single" w:sz="4" w:space="0" w:color="auto"/>
            </w:tcBorders>
            <w:shd w:val="clear" w:color="000000" w:fill="C5D9F1"/>
            <w:vAlign w:val="bottom"/>
          </w:tcPr>
          <w:p w14:paraId="41B66D2E" w14:textId="716AA6DD" w:rsidR="004567B5" w:rsidRPr="00C70712" w:rsidRDefault="004567B5" w:rsidP="004567B5">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4567B5" w:rsidRPr="00C70712" w14:paraId="6D0803AC" w14:textId="0E8744AC" w:rsidTr="00E43D1E">
        <w:trPr>
          <w:trHeight w:val="300"/>
        </w:trPr>
        <w:tc>
          <w:tcPr>
            <w:tcW w:w="2107" w:type="pct"/>
            <w:tcBorders>
              <w:top w:val="nil"/>
              <w:left w:val="single" w:sz="4" w:space="0" w:color="auto"/>
              <w:bottom w:val="single" w:sz="4" w:space="0" w:color="auto"/>
              <w:right w:val="single" w:sz="4" w:space="0" w:color="auto"/>
            </w:tcBorders>
            <w:noWrap/>
            <w:vAlign w:val="bottom"/>
            <w:hideMark/>
          </w:tcPr>
          <w:p w14:paraId="68C4BE30" w14:textId="77777777" w:rsidR="004567B5" w:rsidRPr="00C70712" w:rsidRDefault="004567B5" w:rsidP="004567B5">
            <w:pPr>
              <w:rPr>
                <w:rFonts w:ascii="Arial Narrow" w:hAnsi="Arial Narrow"/>
                <w:color w:val="000000"/>
              </w:rPr>
            </w:pPr>
            <w:r w:rsidRPr="00C70712">
              <w:rPr>
                <w:rFonts w:ascii="Arial Narrow" w:hAnsi="Arial Narrow"/>
                <w:color w:val="000000"/>
              </w:rPr>
              <w:t>Celková roční přímá spotřeba elektrické energie</w:t>
            </w:r>
          </w:p>
        </w:tc>
        <w:tc>
          <w:tcPr>
            <w:tcW w:w="800" w:type="pct"/>
            <w:tcBorders>
              <w:top w:val="nil"/>
              <w:left w:val="nil"/>
              <w:bottom w:val="single" w:sz="4" w:space="0" w:color="auto"/>
              <w:right w:val="single" w:sz="4" w:space="0" w:color="auto"/>
            </w:tcBorders>
            <w:noWrap/>
            <w:vAlign w:val="bottom"/>
            <w:hideMark/>
          </w:tcPr>
          <w:p w14:paraId="5EC11E9D" w14:textId="77777777" w:rsidR="004567B5" w:rsidRPr="00C70712" w:rsidRDefault="004567B5" w:rsidP="004567B5">
            <w:pPr>
              <w:jc w:val="center"/>
              <w:rPr>
                <w:rFonts w:ascii="Arial Narrow" w:hAnsi="Arial Narrow"/>
                <w:color w:val="000000"/>
              </w:rPr>
            </w:pPr>
            <w:r w:rsidRPr="00C70712">
              <w:rPr>
                <w:rFonts w:ascii="Arial Narrow" w:hAnsi="Arial Narrow"/>
                <w:color w:val="000000"/>
              </w:rPr>
              <w:t>MWh</w:t>
            </w:r>
          </w:p>
        </w:tc>
        <w:tc>
          <w:tcPr>
            <w:tcW w:w="418" w:type="pct"/>
            <w:tcBorders>
              <w:top w:val="single" w:sz="4" w:space="0" w:color="auto"/>
              <w:left w:val="single" w:sz="4" w:space="0" w:color="auto"/>
              <w:bottom w:val="single" w:sz="4" w:space="0" w:color="auto"/>
              <w:right w:val="single" w:sz="4" w:space="0" w:color="auto"/>
            </w:tcBorders>
            <w:vAlign w:val="bottom"/>
          </w:tcPr>
          <w:p w14:paraId="1238AEB1" w14:textId="5C5B5980" w:rsidR="004567B5" w:rsidRPr="00C70712" w:rsidRDefault="004567B5" w:rsidP="004567B5">
            <w:pPr>
              <w:jc w:val="right"/>
              <w:rPr>
                <w:rFonts w:ascii="Arial Narrow" w:hAnsi="Arial Narrow"/>
                <w:color w:val="000000"/>
              </w:rPr>
            </w:pPr>
            <w:r w:rsidRPr="00080402">
              <w:rPr>
                <w:rFonts w:ascii="Arial Narrow" w:hAnsi="Arial Narrow"/>
                <w:color w:val="000000"/>
              </w:rPr>
              <w:t>2 372</w:t>
            </w:r>
          </w:p>
        </w:tc>
        <w:tc>
          <w:tcPr>
            <w:tcW w:w="418" w:type="pct"/>
            <w:tcBorders>
              <w:top w:val="single" w:sz="4" w:space="0" w:color="auto"/>
              <w:left w:val="single" w:sz="4" w:space="0" w:color="auto"/>
              <w:bottom w:val="single" w:sz="4" w:space="0" w:color="auto"/>
              <w:right w:val="single" w:sz="4" w:space="0" w:color="auto"/>
            </w:tcBorders>
            <w:vAlign w:val="bottom"/>
          </w:tcPr>
          <w:p w14:paraId="78FFEE29" w14:textId="1377377A" w:rsidR="004567B5" w:rsidRPr="00080402" w:rsidRDefault="004567B5" w:rsidP="004567B5">
            <w:pPr>
              <w:jc w:val="right"/>
              <w:rPr>
                <w:rFonts w:ascii="Arial Narrow" w:hAnsi="Arial Narrow"/>
                <w:color w:val="000000"/>
              </w:rPr>
            </w:pPr>
            <w:r w:rsidRPr="00B47A49">
              <w:rPr>
                <w:rFonts w:ascii="Arial Narrow" w:hAnsi="Arial Narrow"/>
                <w:color w:val="000000"/>
              </w:rPr>
              <w:t>2 223</w:t>
            </w:r>
          </w:p>
        </w:tc>
        <w:tc>
          <w:tcPr>
            <w:tcW w:w="418" w:type="pct"/>
            <w:tcBorders>
              <w:top w:val="single" w:sz="4" w:space="0" w:color="auto"/>
              <w:left w:val="single" w:sz="4" w:space="0" w:color="auto"/>
              <w:bottom w:val="single" w:sz="4" w:space="0" w:color="auto"/>
              <w:right w:val="single" w:sz="4" w:space="0" w:color="auto"/>
            </w:tcBorders>
            <w:vAlign w:val="bottom"/>
          </w:tcPr>
          <w:p w14:paraId="14E528E9" w14:textId="65EC0A5F" w:rsidR="004567B5" w:rsidRPr="00080402" w:rsidRDefault="004567B5" w:rsidP="004567B5">
            <w:pPr>
              <w:jc w:val="right"/>
              <w:rPr>
                <w:rFonts w:ascii="Arial Narrow" w:hAnsi="Arial Narrow"/>
                <w:color w:val="000000"/>
              </w:rPr>
            </w:pPr>
            <w:r w:rsidRPr="00B47A49">
              <w:rPr>
                <w:rFonts w:ascii="Arial Narrow" w:hAnsi="Arial Narrow"/>
                <w:color w:val="000000"/>
              </w:rPr>
              <w:t xml:space="preserve">2 </w:t>
            </w:r>
            <w:r>
              <w:rPr>
                <w:rFonts w:ascii="Arial Narrow" w:hAnsi="Arial Narrow"/>
                <w:color w:val="000000"/>
              </w:rPr>
              <w:t>177</w:t>
            </w:r>
          </w:p>
        </w:tc>
        <w:tc>
          <w:tcPr>
            <w:tcW w:w="418" w:type="pct"/>
            <w:tcBorders>
              <w:top w:val="single" w:sz="4" w:space="0" w:color="auto"/>
              <w:left w:val="single" w:sz="4" w:space="0" w:color="auto"/>
              <w:bottom w:val="single" w:sz="4" w:space="0" w:color="auto"/>
              <w:right w:val="single" w:sz="4" w:space="0" w:color="auto"/>
            </w:tcBorders>
            <w:vAlign w:val="bottom"/>
          </w:tcPr>
          <w:p w14:paraId="769D95DB" w14:textId="3C0D2249" w:rsidR="004567B5" w:rsidRPr="00B47A49" w:rsidRDefault="004567B5" w:rsidP="004567B5">
            <w:pPr>
              <w:jc w:val="right"/>
              <w:rPr>
                <w:rFonts w:ascii="Arial Narrow" w:hAnsi="Arial Narrow"/>
                <w:color w:val="000000"/>
              </w:rPr>
            </w:pPr>
            <w:r w:rsidRPr="00E50E0B">
              <w:rPr>
                <w:rFonts w:ascii="Arial Narrow" w:hAnsi="Arial Narrow"/>
                <w:color w:val="000000"/>
              </w:rPr>
              <w:t>2</w:t>
            </w:r>
            <w:r>
              <w:rPr>
                <w:rFonts w:ascii="Arial Narrow" w:hAnsi="Arial Narrow"/>
                <w:color w:val="000000"/>
              </w:rPr>
              <w:t xml:space="preserve"> </w:t>
            </w:r>
            <w:r w:rsidRPr="00E50E0B">
              <w:rPr>
                <w:rFonts w:ascii="Arial Narrow" w:hAnsi="Arial Narrow"/>
                <w:color w:val="000000"/>
              </w:rPr>
              <w:t>644</w:t>
            </w:r>
          </w:p>
        </w:tc>
        <w:tc>
          <w:tcPr>
            <w:tcW w:w="418" w:type="pct"/>
            <w:tcBorders>
              <w:top w:val="single" w:sz="4" w:space="0" w:color="auto"/>
              <w:left w:val="single" w:sz="4" w:space="0" w:color="auto"/>
              <w:bottom w:val="single" w:sz="4" w:space="0" w:color="auto"/>
              <w:right w:val="single" w:sz="4" w:space="0" w:color="auto"/>
            </w:tcBorders>
            <w:vAlign w:val="bottom"/>
          </w:tcPr>
          <w:p w14:paraId="76622E7B" w14:textId="087E7340" w:rsidR="004567B5" w:rsidRPr="00B47A49" w:rsidRDefault="004567B5" w:rsidP="004567B5">
            <w:pPr>
              <w:jc w:val="right"/>
              <w:rPr>
                <w:rFonts w:ascii="Arial Narrow" w:hAnsi="Arial Narrow"/>
                <w:color w:val="000000"/>
              </w:rPr>
            </w:pPr>
            <w:r>
              <w:rPr>
                <w:rFonts w:ascii="Arial Narrow" w:hAnsi="Arial Narrow"/>
                <w:color w:val="000000"/>
              </w:rPr>
              <w:t>3 580</w:t>
            </w:r>
          </w:p>
        </w:tc>
      </w:tr>
      <w:tr w:rsidR="004567B5" w:rsidRPr="00C70712" w14:paraId="006E50DB" w14:textId="2F9E2723" w:rsidTr="00E43D1E">
        <w:trPr>
          <w:trHeight w:val="315"/>
        </w:trPr>
        <w:tc>
          <w:tcPr>
            <w:tcW w:w="2107" w:type="pct"/>
            <w:tcBorders>
              <w:top w:val="nil"/>
              <w:left w:val="single" w:sz="4" w:space="0" w:color="auto"/>
              <w:bottom w:val="single" w:sz="12" w:space="0" w:color="auto"/>
              <w:right w:val="single" w:sz="4" w:space="0" w:color="auto"/>
            </w:tcBorders>
            <w:noWrap/>
            <w:vAlign w:val="bottom"/>
            <w:hideMark/>
          </w:tcPr>
          <w:p w14:paraId="6781BD9E" w14:textId="77777777" w:rsidR="004567B5" w:rsidRPr="00C70712" w:rsidRDefault="004567B5" w:rsidP="004567B5">
            <w:pPr>
              <w:rPr>
                <w:rFonts w:ascii="Arial Narrow" w:hAnsi="Arial Narrow"/>
                <w:color w:val="000000"/>
              </w:rPr>
            </w:pPr>
            <w:r w:rsidRPr="00C70712">
              <w:rPr>
                <w:rFonts w:ascii="Arial Narrow" w:hAnsi="Arial Narrow"/>
                <w:color w:val="000000"/>
              </w:rPr>
              <w:t>Celková roční přímá spotřeba tepelné energie</w:t>
            </w:r>
          </w:p>
        </w:tc>
        <w:tc>
          <w:tcPr>
            <w:tcW w:w="800" w:type="pct"/>
            <w:tcBorders>
              <w:top w:val="nil"/>
              <w:left w:val="nil"/>
              <w:bottom w:val="single" w:sz="12" w:space="0" w:color="auto"/>
              <w:right w:val="single" w:sz="4" w:space="0" w:color="auto"/>
            </w:tcBorders>
            <w:noWrap/>
            <w:vAlign w:val="bottom"/>
            <w:hideMark/>
          </w:tcPr>
          <w:p w14:paraId="77543208" w14:textId="77777777" w:rsidR="004567B5" w:rsidRPr="00C70712" w:rsidRDefault="004567B5" w:rsidP="004567B5">
            <w:pPr>
              <w:jc w:val="center"/>
              <w:rPr>
                <w:rFonts w:ascii="Arial Narrow" w:hAnsi="Arial Narrow"/>
                <w:color w:val="000000"/>
              </w:rPr>
            </w:pPr>
            <w:r w:rsidRPr="00C70712">
              <w:rPr>
                <w:rFonts w:ascii="Arial Narrow" w:hAnsi="Arial Narrow"/>
                <w:color w:val="000000"/>
              </w:rPr>
              <w:t>GJ / rok</w:t>
            </w:r>
          </w:p>
        </w:tc>
        <w:tc>
          <w:tcPr>
            <w:tcW w:w="418" w:type="pct"/>
            <w:tcBorders>
              <w:top w:val="nil"/>
              <w:left w:val="single" w:sz="4" w:space="0" w:color="auto"/>
              <w:bottom w:val="single" w:sz="12" w:space="0" w:color="auto"/>
              <w:right w:val="single" w:sz="4" w:space="0" w:color="auto"/>
            </w:tcBorders>
            <w:vAlign w:val="bottom"/>
          </w:tcPr>
          <w:p w14:paraId="452D0793" w14:textId="313E8DEE" w:rsidR="004567B5" w:rsidRPr="00C70712" w:rsidRDefault="004567B5" w:rsidP="004567B5">
            <w:pPr>
              <w:jc w:val="right"/>
              <w:rPr>
                <w:rFonts w:ascii="Arial Narrow" w:hAnsi="Arial Narrow"/>
                <w:color w:val="000000"/>
              </w:rPr>
            </w:pPr>
            <w:r w:rsidRPr="00080402">
              <w:rPr>
                <w:rFonts w:ascii="Arial Narrow" w:hAnsi="Arial Narrow"/>
                <w:color w:val="000000"/>
              </w:rPr>
              <w:t>10 240</w:t>
            </w:r>
          </w:p>
        </w:tc>
        <w:tc>
          <w:tcPr>
            <w:tcW w:w="418" w:type="pct"/>
            <w:tcBorders>
              <w:top w:val="nil"/>
              <w:left w:val="single" w:sz="4" w:space="0" w:color="auto"/>
              <w:bottom w:val="single" w:sz="12" w:space="0" w:color="auto"/>
              <w:right w:val="single" w:sz="4" w:space="0" w:color="auto"/>
            </w:tcBorders>
            <w:vAlign w:val="bottom"/>
          </w:tcPr>
          <w:p w14:paraId="4EEE5709" w14:textId="3AA5A339" w:rsidR="004567B5" w:rsidRPr="00080402" w:rsidRDefault="004567B5" w:rsidP="004567B5">
            <w:pPr>
              <w:jc w:val="right"/>
              <w:rPr>
                <w:rFonts w:ascii="Arial Narrow" w:hAnsi="Arial Narrow"/>
                <w:color w:val="000000"/>
              </w:rPr>
            </w:pPr>
            <w:r w:rsidRPr="00B47A49">
              <w:rPr>
                <w:rFonts w:ascii="Arial Narrow" w:hAnsi="Arial Narrow"/>
                <w:color w:val="000000"/>
              </w:rPr>
              <w:t>5 435</w:t>
            </w:r>
          </w:p>
        </w:tc>
        <w:tc>
          <w:tcPr>
            <w:tcW w:w="418" w:type="pct"/>
            <w:tcBorders>
              <w:top w:val="nil"/>
              <w:left w:val="single" w:sz="4" w:space="0" w:color="auto"/>
              <w:bottom w:val="single" w:sz="12" w:space="0" w:color="auto"/>
              <w:right w:val="single" w:sz="4" w:space="0" w:color="auto"/>
            </w:tcBorders>
            <w:vAlign w:val="bottom"/>
          </w:tcPr>
          <w:p w14:paraId="7AB3AB87" w14:textId="10068856" w:rsidR="004567B5" w:rsidRPr="00080402" w:rsidRDefault="004567B5" w:rsidP="004567B5">
            <w:pPr>
              <w:jc w:val="right"/>
              <w:rPr>
                <w:rFonts w:ascii="Arial Narrow" w:hAnsi="Arial Narrow"/>
                <w:color w:val="000000"/>
              </w:rPr>
            </w:pPr>
            <w:r w:rsidRPr="00B47A49">
              <w:rPr>
                <w:rFonts w:ascii="Arial Narrow" w:hAnsi="Arial Narrow"/>
                <w:color w:val="000000"/>
              </w:rPr>
              <w:t xml:space="preserve">5 </w:t>
            </w:r>
            <w:r>
              <w:rPr>
                <w:rFonts w:ascii="Arial Narrow" w:hAnsi="Arial Narrow"/>
                <w:color w:val="000000"/>
              </w:rPr>
              <w:t>395</w:t>
            </w:r>
          </w:p>
        </w:tc>
        <w:tc>
          <w:tcPr>
            <w:tcW w:w="418" w:type="pct"/>
            <w:tcBorders>
              <w:top w:val="nil"/>
              <w:left w:val="single" w:sz="4" w:space="0" w:color="auto"/>
              <w:bottom w:val="single" w:sz="12" w:space="0" w:color="auto"/>
              <w:right w:val="single" w:sz="4" w:space="0" w:color="auto"/>
            </w:tcBorders>
            <w:vAlign w:val="bottom"/>
          </w:tcPr>
          <w:p w14:paraId="6C0B8F19" w14:textId="22D88122" w:rsidR="004567B5" w:rsidRPr="00B47A49" w:rsidRDefault="004567B5" w:rsidP="004567B5">
            <w:pPr>
              <w:jc w:val="right"/>
              <w:rPr>
                <w:rFonts w:ascii="Arial Narrow" w:hAnsi="Arial Narrow"/>
                <w:color w:val="000000"/>
              </w:rPr>
            </w:pPr>
            <w:r w:rsidRPr="00E50E0B">
              <w:rPr>
                <w:rFonts w:ascii="Arial Narrow" w:hAnsi="Arial Narrow"/>
                <w:color w:val="000000"/>
              </w:rPr>
              <w:t>4</w:t>
            </w:r>
            <w:r>
              <w:rPr>
                <w:rFonts w:ascii="Arial Narrow" w:hAnsi="Arial Narrow"/>
                <w:color w:val="000000"/>
              </w:rPr>
              <w:t xml:space="preserve"> </w:t>
            </w:r>
            <w:r w:rsidRPr="00E50E0B">
              <w:rPr>
                <w:rFonts w:ascii="Arial Narrow" w:hAnsi="Arial Narrow"/>
                <w:color w:val="000000"/>
              </w:rPr>
              <w:t>936</w:t>
            </w:r>
          </w:p>
        </w:tc>
        <w:tc>
          <w:tcPr>
            <w:tcW w:w="418" w:type="pct"/>
            <w:tcBorders>
              <w:top w:val="nil"/>
              <w:left w:val="single" w:sz="4" w:space="0" w:color="auto"/>
              <w:bottom w:val="single" w:sz="12" w:space="0" w:color="auto"/>
              <w:right w:val="single" w:sz="4" w:space="0" w:color="auto"/>
            </w:tcBorders>
            <w:vAlign w:val="bottom"/>
          </w:tcPr>
          <w:p w14:paraId="61502655" w14:textId="529646FF" w:rsidR="004567B5" w:rsidRPr="00B47A49" w:rsidRDefault="00A551F8" w:rsidP="004567B5">
            <w:pPr>
              <w:jc w:val="right"/>
              <w:rPr>
                <w:rFonts w:ascii="Arial Narrow" w:hAnsi="Arial Narrow"/>
                <w:color w:val="000000"/>
              </w:rPr>
            </w:pPr>
            <w:r>
              <w:rPr>
                <w:rFonts w:ascii="Arial Narrow" w:hAnsi="Arial Narrow"/>
                <w:color w:val="000000"/>
              </w:rPr>
              <w:t>5</w:t>
            </w:r>
            <w:r w:rsidR="004567B5">
              <w:rPr>
                <w:rFonts w:ascii="Arial Narrow" w:hAnsi="Arial Narrow"/>
                <w:color w:val="000000"/>
              </w:rPr>
              <w:t xml:space="preserve"> </w:t>
            </w:r>
            <w:r w:rsidR="004567B5" w:rsidRPr="00E50E0B">
              <w:rPr>
                <w:rFonts w:ascii="Arial Narrow" w:hAnsi="Arial Narrow"/>
                <w:color w:val="000000"/>
              </w:rPr>
              <w:t>93</w:t>
            </w:r>
            <w:r>
              <w:rPr>
                <w:rFonts w:ascii="Arial Narrow" w:hAnsi="Arial Narrow"/>
                <w:color w:val="000000"/>
              </w:rPr>
              <w:t>8</w:t>
            </w:r>
          </w:p>
        </w:tc>
      </w:tr>
      <w:tr w:rsidR="004567B5" w:rsidRPr="00C70712" w14:paraId="125F14F6" w14:textId="5ADB62B2" w:rsidTr="00E43D1E">
        <w:trPr>
          <w:trHeight w:val="315"/>
        </w:trPr>
        <w:tc>
          <w:tcPr>
            <w:tcW w:w="2107" w:type="pct"/>
            <w:tcBorders>
              <w:top w:val="nil"/>
              <w:left w:val="single" w:sz="4" w:space="0" w:color="auto"/>
              <w:bottom w:val="single" w:sz="4" w:space="0" w:color="auto"/>
              <w:right w:val="single" w:sz="4" w:space="0" w:color="auto"/>
            </w:tcBorders>
            <w:noWrap/>
            <w:vAlign w:val="bottom"/>
            <w:hideMark/>
          </w:tcPr>
          <w:p w14:paraId="232088C0" w14:textId="77777777" w:rsidR="004567B5" w:rsidRPr="00C70712" w:rsidRDefault="004567B5" w:rsidP="004567B5">
            <w:pPr>
              <w:rPr>
                <w:rFonts w:ascii="Arial Narrow" w:hAnsi="Arial Narrow"/>
                <w:color w:val="000000"/>
              </w:rPr>
            </w:pPr>
            <w:r w:rsidRPr="00C70712">
              <w:rPr>
                <w:rFonts w:ascii="Arial Narrow" w:hAnsi="Arial Narrow"/>
                <w:color w:val="000000"/>
              </w:rPr>
              <w:t>Energetická účinnost - elektrická energie</w:t>
            </w:r>
          </w:p>
        </w:tc>
        <w:tc>
          <w:tcPr>
            <w:tcW w:w="800" w:type="pct"/>
            <w:tcBorders>
              <w:top w:val="nil"/>
              <w:left w:val="nil"/>
              <w:bottom w:val="single" w:sz="4" w:space="0" w:color="auto"/>
              <w:right w:val="single" w:sz="4" w:space="0" w:color="auto"/>
            </w:tcBorders>
            <w:noWrap/>
            <w:vAlign w:val="bottom"/>
            <w:hideMark/>
          </w:tcPr>
          <w:p w14:paraId="322AE127" w14:textId="77777777" w:rsidR="004567B5" w:rsidRPr="00C70712" w:rsidRDefault="004567B5" w:rsidP="004567B5">
            <w:pPr>
              <w:jc w:val="center"/>
              <w:rPr>
                <w:rFonts w:ascii="Arial Narrow" w:hAnsi="Arial Narrow"/>
                <w:color w:val="000000"/>
              </w:rPr>
            </w:pPr>
            <w:r w:rsidRPr="00C70712">
              <w:rPr>
                <w:rFonts w:ascii="Arial Narrow" w:hAnsi="Arial Narrow"/>
                <w:color w:val="000000"/>
              </w:rPr>
              <w:t>MWh/ PHmil.EUR</w:t>
            </w:r>
          </w:p>
        </w:tc>
        <w:tc>
          <w:tcPr>
            <w:tcW w:w="418" w:type="pct"/>
            <w:tcBorders>
              <w:top w:val="nil"/>
              <w:left w:val="single" w:sz="4" w:space="0" w:color="auto"/>
              <w:bottom w:val="single" w:sz="4" w:space="0" w:color="auto"/>
              <w:right w:val="single" w:sz="4" w:space="0" w:color="auto"/>
            </w:tcBorders>
            <w:vAlign w:val="bottom"/>
          </w:tcPr>
          <w:p w14:paraId="6CDB2A9D" w14:textId="0A863615" w:rsidR="004567B5" w:rsidRPr="00C70712" w:rsidRDefault="004567B5" w:rsidP="004567B5">
            <w:pPr>
              <w:jc w:val="right"/>
              <w:rPr>
                <w:rFonts w:ascii="Arial Narrow" w:hAnsi="Arial Narrow"/>
                <w:color w:val="000000"/>
              </w:rPr>
            </w:pPr>
            <w:r w:rsidRPr="00080402">
              <w:rPr>
                <w:rFonts w:ascii="Arial Narrow" w:hAnsi="Arial Narrow"/>
                <w:color w:val="000000"/>
              </w:rPr>
              <w:t>0,0559</w:t>
            </w:r>
          </w:p>
        </w:tc>
        <w:tc>
          <w:tcPr>
            <w:tcW w:w="418" w:type="pct"/>
            <w:tcBorders>
              <w:top w:val="nil"/>
              <w:left w:val="single" w:sz="4" w:space="0" w:color="auto"/>
              <w:bottom w:val="single" w:sz="4" w:space="0" w:color="auto"/>
              <w:right w:val="single" w:sz="4" w:space="0" w:color="auto"/>
            </w:tcBorders>
            <w:vAlign w:val="bottom"/>
          </w:tcPr>
          <w:p w14:paraId="626282C4" w14:textId="6EC28768" w:rsidR="004567B5" w:rsidRPr="00080402" w:rsidRDefault="004567B5" w:rsidP="004567B5">
            <w:pPr>
              <w:jc w:val="right"/>
              <w:rPr>
                <w:rFonts w:ascii="Arial Narrow" w:hAnsi="Arial Narrow"/>
                <w:color w:val="000000"/>
              </w:rPr>
            </w:pPr>
            <w:r w:rsidRPr="00B47A49">
              <w:rPr>
                <w:rFonts w:ascii="Arial Narrow" w:hAnsi="Arial Narrow"/>
                <w:color w:val="000000"/>
              </w:rPr>
              <w:t>0,0505</w:t>
            </w:r>
          </w:p>
        </w:tc>
        <w:tc>
          <w:tcPr>
            <w:tcW w:w="418" w:type="pct"/>
            <w:tcBorders>
              <w:top w:val="nil"/>
              <w:left w:val="single" w:sz="4" w:space="0" w:color="auto"/>
              <w:bottom w:val="single" w:sz="4" w:space="0" w:color="auto"/>
              <w:right w:val="single" w:sz="4" w:space="0" w:color="auto"/>
            </w:tcBorders>
            <w:vAlign w:val="bottom"/>
          </w:tcPr>
          <w:p w14:paraId="732A3803" w14:textId="7F0001F7" w:rsidR="004567B5" w:rsidRPr="00080402" w:rsidRDefault="004567B5" w:rsidP="004567B5">
            <w:pPr>
              <w:jc w:val="right"/>
              <w:rPr>
                <w:rFonts w:ascii="Arial Narrow" w:hAnsi="Arial Narrow"/>
                <w:color w:val="000000"/>
              </w:rPr>
            </w:pPr>
            <w:r w:rsidRPr="00B47A49">
              <w:rPr>
                <w:rFonts w:ascii="Arial Narrow" w:hAnsi="Arial Narrow"/>
                <w:color w:val="000000"/>
              </w:rPr>
              <w:t>0,0</w:t>
            </w:r>
            <w:r>
              <w:rPr>
                <w:rFonts w:ascii="Arial Narrow" w:hAnsi="Arial Narrow"/>
                <w:color w:val="000000"/>
              </w:rPr>
              <w:t>468</w:t>
            </w:r>
          </w:p>
        </w:tc>
        <w:tc>
          <w:tcPr>
            <w:tcW w:w="418" w:type="pct"/>
            <w:tcBorders>
              <w:top w:val="nil"/>
              <w:left w:val="single" w:sz="4" w:space="0" w:color="auto"/>
              <w:bottom w:val="single" w:sz="4" w:space="0" w:color="auto"/>
              <w:right w:val="single" w:sz="4" w:space="0" w:color="auto"/>
            </w:tcBorders>
            <w:vAlign w:val="bottom"/>
          </w:tcPr>
          <w:p w14:paraId="79A39E0E" w14:textId="5DCDF68A" w:rsidR="004567B5" w:rsidRPr="00B47A49" w:rsidRDefault="004567B5" w:rsidP="004567B5">
            <w:pPr>
              <w:jc w:val="right"/>
              <w:rPr>
                <w:rFonts w:ascii="Arial Narrow" w:hAnsi="Arial Narrow"/>
                <w:color w:val="000000"/>
              </w:rPr>
            </w:pPr>
            <w:r w:rsidRPr="00E50E0B">
              <w:rPr>
                <w:rFonts w:ascii="Arial Narrow" w:hAnsi="Arial Narrow"/>
                <w:color w:val="000000"/>
              </w:rPr>
              <w:t>0,0420</w:t>
            </w:r>
          </w:p>
        </w:tc>
        <w:tc>
          <w:tcPr>
            <w:tcW w:w="418" w:type="pct"/>
            <w:tcBorders>
              <w:top w:val="nil"/>
              <w:left w:val="single" w:sz="4" w:space="0" w:color="auto"/>
              <w:bottom w:val="single" w:sz="4" w:space="0" w:color="auto"/>
              <w:right w:val="single" w:sz="4" w:space="0" w:color="auto"/>
            </w:tcBorders>
            <w:vAlign w:val="bottom"/>
          </w:tcPr>
          <w:p w14:paraId="2D661C02" w14:textId="3F4831A1" w:rsidR="004567B5" w:rsidRPr="00B47A49" w:rsidRDefault="004567B5" w:rsidP="004567B5">
            <w:pPr>
              <w:jc w:val="right"/>
              <w:rPr>
                <w:rFonts w:ascii="Arial Narrow" w:hAnsi="Arial Narrow"/>
                <w:color w:val="000000"/>
              </w:rPr>
            </w:pPr>
            <w:r w:rsidRPr="00E50E0B">
              <w:rPr>
                <w:rFonts w:ascii="Arial Narrow" w:hAnsi="Arial Narrow"/>
                <w:color w:val="000000"/>
              </w:rPr>
              <w:t>0,0</w:t>
            </w:r>
            <w:r w:rsidR="00A551F8">
              <w:rPr>
                <w:rFonts w:ascii="Arial Narrow" w:hAnsi="Arial Narrow"/>
                <w:color w:val="000000"/>
              </w:rPr>
              <w:t>504</w:t>
            </w:r>
          </w:p>
        </w:tc>
      </w:tr>
      <w:tr w:rsidR="004567B5" w:rsidRPr="00C70712" w14:paraId="09F1F598" w14:textId="414D4E4B" w:rsidTr="00E43D1E">
        <w:trPr>
          <w:trHeight w:val="300"/>
        </w:trPr>
        <w:tc>
          <w:tcPr>
            <w:tcW w:w="2107" w:type="pct"/>
            <w:tcBorders>
              <w:top w:val="nil"/>
              <w:left w:val="single" w:sz="4" w:space="0" w:color="auto"/>
              <w:bottom w:val="single" w:sz="4" w:space="0" w:color="auto"/>
              <w:right w:val="single" w:sz="4" w:space="0" w:color="auto"/>
            </w:tcBorders>
            <w:noWrap/>
            <w:vAlign w:val="bottom"/>
            <w:hideMark/>
          </w:tcPr>
          <w:p w14:paraId="64B3E301" w14:textId="77777777" w:rsidR="004567B5" w:rsidRPr="00C70712" w:rsidRDefault="004567B5" w:rsidP="004567B5">
            <w:pPr>
              <w:rPr>
                <w:rFonts w:ascii="Arial Narrow" w:hAnsi="Arial Narrow"/>
                <w:color w:val="000000"/>
              </w:rPr>
            </w:pPr>
            <w:r w:rsidRPr="00C70712">
              <w:rPr>
                <w:rFonts w:ascii="Arial Narrow" w:hAnsi="Arial Narrow"/>
                <w:color w:val="000000"/>
              </w:rPr>
              <w:t>Energetická účinnost - tepelná energie</w:t>
            </w:r>
          </w:p>
        </w:tc>
        <w:tc>
          <w:tcPr>
            <w:tcW w:w="800" w:type="pct"/>
            <w:tcBorders>
              <w:top w:val="nil"/>
              <w:left w:val="nil"/>
              <w:bottom w:val="single" w:sz="4" w:space="0" w:color="auto"/>
              <w:right w:val="single" w:sz="4" w:space="0" w:color="auto"/>
            </w:tcBorders>
            <w:noWrap/>
            <w:vAlign w:val="bottom"/>
            <w:hideMark/>
          </w:tcPr>
          <w:p w14:paraId="64187BB2" w14:textId="77777777" w:rsidR="004567B5" w:rsidRPr="00C70712" w:rsidRDefault="004567B5" w:rsidP="004567B5">
            <w:pPr>
              <w:jc w:val="center"/>
              <w:rPr>
                <w:rFonts w:ascii="Arial Narrow" w:hAnsi="Arial Narrow"/>
                <w:color w:val="000000"/>
              </w:rPr>
            </w:pPr>
            <w:r w:rsidRPr="00C70712">
              <w:rPr>
                <w:rFonts w:ascii="Arial Narrow" w:hAnsi="Arial Narrow"/>
                <w:color w:val="000000"/>
              </w:rPr>
              <w:t>GJ/ PH mil.EUR</w:t>
            </w:r>
          </w:p>
        </w:tc>
        <w:tc>
          <w:tcPr>
            <w:tcW w:w="418" w:type="pct"/>
            <w:tcBorders>
              <w:top w:val="nil"/>
              <w:left w:val="single" w:sz="4" w:space="0" w:color="auto"/>
              <w:bottom w:val="single" w:sz="4" w:space="0" w:color="auto"/>
              <w:right w:val="single" w:sz="4" w:space="0" w:color="auto"/>
            </w:tcBorders>
            <w:vAlign w:val="bottom"/>
          </w:tcPr>
          <w:p w14:paraId="7DD18E0B" w14:textId="336A48D7" w:rsidR="004567B5" w:rsidRPr="00C70712" w:rsidRDefault="004567B5" w:rsidP="004567B5">
            <w:pPr>
              <w:jc w:val="right"/>
              <w:rPr>
                <w:rFonts w:ascii="Arial Narrow" w:hAnsi="Arial Narrow"/>
                <w:color w:val="000000"/>
              </w:rPr>
            </w:pPr>
            <w:r w:rsidRPr="00080402">
              <w:rPr>
                <w:rFonts w:ascii="Arial Narrow" w:hAnsi="Arial Narrow"/>
                <w:color w:val="000000"/>
              </w:rPr>
              <w:t>241,3</w:t>
            </w:r>
          </w:p>
        </w:tc>
        <w:tc>
          <w:tcPr>
            <w:tcW w:w="418" w:type="pct"/>
            <w:tcBorders>
              <w:top w:val="nil"/>
              <w:left w:val="single" w:sz="4" w:space="0" w:color="auto"/>
              <w:bottom w:val="single" w:sz="4" w:space="0" w:color="auto"/>
              <w:right w:val="single" w:sz="4" w:space="0" w:color="auto"/>
            </w:tcBorders>
            <w:vAlign w:val="bottom"/>
          </w:tcPr>
          <w:p w14:paraId="377A8428" w14:textId="37E4B3C5" w:rsidR="004567B5" w:rsidRPr="00080402" w:rsidRDefault="004567B5" w:rsidP="004567B5">
            <w:pPr>
              <w:jc w:val="right"/>
              <w:rPr>
                <w:rFonts w:ascii="Arial Narrow" w:hAnsi="Arial Narrow"/>
                <w:color w:val="000000"/>
              </w:rPr>
            </w:pPr>
            <w:r w:rsidRPr="00B47A49">
              <w:rPr>
                <w:rFonts w:ascii="Arial Narrow" w:hAnsi="Arial Narrow"/>
                <w:color w:val="000000"/>
              </w:rPr>
              <w:t>123,5</w:t>
            </w:r>
          </w:p>
        </w:tc>
        <w:tc>
          <w:tcPr>
            <w:tcW w:w="418" w:type="pct"/>
            <w:tcBorders>
              <w:top w:val="nil"/>
              <w:left w:val="single" w:sz="4" w:space="0" w:color="auto"/>
              <w:bottom w:val="single" w:sz="4" w:space="0" w:color="auto"/>
              <w:right w:val="single" w:sz="4" w:space="0" w:color="auto"/>
            </w:tcBorders>
            <w:vAlign w:val="bottom"/>
          </w:tcPr>
          <w:p w14:paraId="4BB08368" w14:textId="091C2EEF" w:rsidR="004567B5" w:rsidRPr="00080402" w:rsidRDefault="004567B5" w:rsidP="004567B5">
            <w:pPr>
              <w:jc w:val="right"/>
              <w:rPr>
                <w:rFonts w:ascii="Arial Narrow" w:hAnsi="Arial Narrow"/>
                <w:color w:val="000000"/>
              </w:rPr>
            </w:pPr>
            <w:r w:rsidRPr="00B47A49">
              <w:rPr>
                <w:rFonts w:ascii="Arial Narrow" w:hAnsi="Arial Narrow"/>
                <w:color w:val="000000"/>
              </w:rPr>
              <w:t>1</w:t>
            </w:r>
            <w:r>
              <w:rPr>
                <w:rFonts w:ascii="Arial Narrow" w:hAnsi="Arial Narrow"/>
                <w:color w:val="000000"/>
              </w:rPr>
              <w:t>16</w:t>
            </w:r>
            <w:r w:rsidRPr="00B47A49">
              <w:rPr>
                <w:rFonts w:ascii="Arial Narrow" w:hAnsi="Arial Narrow"/>
                <w:color w:val="000000"/>
              </w:rPr>
              <w:t>,</w:t>
            </w:r>
            <w:r>
              <w:rPr>
                <w:rFonts w:ascii="Arial Narrow" w:hAnsi="Arial Narrow"/>
                <w:color w:val="000000"/>
              </w:rPr>
              <w:t>1</w:t>
            </w:r>
          </w:p>
        </w:tc>
        <w:tc>
          <w:tcPr>
            <w:tcW w:w="418" w:type="pct"/>
            <w:tcBorders>
              <w:top w:val="nil"/>
              <w:left w:val="single" w:sz="4" w:space="0" w:color="auto"/>
              <w:bottom w:val="single" w:sz="4" w:space="0" w:color="auto"/>
              <w:right w:val="single" w:sz="4" w:space="0" w:color="auto"/>
            </w:tcBorders>
            <w:vAlign w:val="bottom"/>
          </w:tcPr>
          <w:p w14:paraId="5CCBA72D" w14:textId="7743C3AF" w:rsidR="004567B5" w:rsidRPr="00B47A49" w:rsidRDefault="004567B5" w:rsidP="004567B5">
            <w:pPr>
              <w:jc w:val="right"/>
              <w:rPr>
                <w:rFonts w:ascii="Arial Narrow" w:hAnsi="Arial Narrow"/>
                <w:color w:val="000000"/>
              </w:rPr>
            </w:pPr>
            <w:r w:rsidRPr="00E50E0B">
              <w:rPr>
                <w:rFonts w:ascii="Arial Narrow" w:hAnsi="Arial Narrow"/>
                <w:color w:val="000000"/>
              </w:rPr>
              <w:t>78,4</w:t>
            </w:r>
          </w:p>
        </w:tc>
        <w:tc>
          <w:tcPr>
            <w:tcW w:w="418" w:type="pct"/>
            <w:tcBorders>
              <w:top w:val="nil"/>
              <w:left w:val="single" w:sz="4" w:space="0" w:color="auto"/>
              <w:bottom w:val="single" w:sz="4" w:space="0" w:color="auto"/>
              <w:right w:val="single" w:sz="4" w:space="0" w:color="auto"/>
            </w:tcBorders>
            <w:vAlign w:val="bottom"/>
          </w:tcPr>
          <w:p w14:paraId="4DC17DB8" w14:textId="581A6B26" w:rsidR="004567B5" w:rsidRPr="00B47A49" w:rsidRDefault="005341C7" w:rsidP="004567B5">
            <w:pPr>
              <w:jc w:val="right"/>
              <w:rPr>
                <w:rFonts w:ascii="Arial Narrow" w:hAnsi="Arial Narrow"/>
                <w:color w:val="000000"/>
              </w:rPr>
            </w:pPr>
            <w:r>
              <w:rPr>
                <w:rFonts w:ascii="Arial Narrow" w:hAnsi="Arial Narrow"/>
                <w:color w:val="000000"/>
              </w:rPr>
              <w:t>83,6</w:t>
            </w:r>
          </w:p>
        </w:tc>
      </w:tr>
    </w:tbl>
    <w:p w14:paraId="16975598" w14:textId="2412AFC2" w:rsidR="0036646F" w:rsidRPr="00C70712" w:rsidRDefault="0036646F" w:rsidP="00C13083">
      <w:pPr>
        <w:spacing w:before="120"/>
        <w:jc w:val="both"/>
        <w:rPr>
          <w:rFonts w:ascii="Arial Narrow" w:hAnsi="Arial Narrow" w:cs="Arial Narrow"/>
          <w:sz w:val="24"/>
          <w:szCs w:val="24"/>
        </w:rPr>
      </w:pPr>
      <w:r w:rsidRPr="00C70712">
        <w:rPr>
          <w:rFonts w:ascii="Arial Narrow" w:hAnsi="Arial Narrow" w:cs="Arial Narrow"/>
          <w:sz w:val="24"/>
          <w:szCs w:val="24"/>
        </w:rPr>
        <w:t>Snižování energetické náročnosti staveb patří mezi dlouhodobé cíle. Energetická spotřeba na stavbách je významně ovlivněna technickým řešení</w:t>
      </w:r>
      <w:r w:rsidR="002F745F" w:rsidRPr="00C70712">
        <w:rPr>
          <w:rFonts w:ascii="Arial Narrow" w:hAnsi="Arial Narrow" w:cs="Arial Narrow"/>
          <w:sz w:val="24"/>
          <w:szCs w:val="24"/>
        </w:rPr>
        <w:t>m</w:t>
      </w:r>
      <w:r w:rsidRPr="00C70712">
        <w:rPr>
          <w:rFonts w:ascii="Arial Narrow" w:hAnsi="Arial Narrow" w:cs="Arial Narrow"/>
          <w:sz w:val="24"/>
          <w:szCs w:val="24"/>
        </w:rPr>
        <w:t xml:space="preserve"> a druhem staveb ve výrobním programu.</w:t>
      </w:r>
      <w:r w:rsidR="00F07158" w:rsidRPr="00C70712">
        <w:rPr>
          <w:rFonts w:ascii="Arial Narrow" w:hAnsi="Arial Narrow" w:cs="Arial Narrow"/>
          <w:sz w:val="24"/>
          <w:szCs w:val="24"/>
        </w:rPr>
        <w:t xml:space="preserve"> </w:t>
      </w:r>
      <w:r w:rsidR="002072F8">
        <w:rPr>
          <w:rFonts w:ascii="Arial Narrow" w:hAnsi="Arial Narrow" w:cs="Arial Narrow"/>
          <w:sz w:val="24"/>
          <w:szCs w:val="24"/>
        </w:rPr>
        <w:t>Mírný pokles</w:t>
      </w:r>
      <w:r w:rsidR="00F07158" w:rsidRPr="00C70712">
        <w:rPr>
          <w:rFonts w:ascii="Arial Narrow" w:hAnsi="Arial Narrow" w:cs="Arial Narrow"/>
          <w:sz w:val="24"/>
          <w:szCs w:val="24"/>
        </w:rPr>
        <w:t xml:space="preserve"> se projevil v roce 20</w:t>
      </w:r>
      <w:r w:rsidR="00524DA2">
        <w:rPr>
          <w:rFonts w:ascii="Arial Narrow" w:hAnsi="Arial Narrow" w:cs="Arial Narrow"/>
          <w:sz w:val="24"/>
          <w:szCs w:val="24"/>
        </w:rPr>
        <w:t>2</w:t>
      </w:r>
      <w:r w:rsidR="00E50E0B">
        <w:rPr>
          <w:rFonts w:ascii="Arial Narrow" w:hAnsi="Arial Narrow" w:cs="Arial Narrow"/>
          <w:sz w:val="24"/>
          <w:szCs w:val="24"/>
        </w:rPr>
        <w:t>4</w:t>
      </w:r>
      <w:r w:rsidR="0094500C">
        <w:rPr>
          <w:rFonts w:ascii="Arial Narrow" w:hAnsi="Arial Narrow" w:cs="Arial Narrow"/>
          <w:sz w:val="24"/>
          <w:szCs w:val="24"/>
        </w:rPr>
        <w:t>, zato v roce 2025 stouply hodnoty na úroveň z předcházejících let.</w:t>
      </w:r>
      <w:r w:rsidR="00521CE4">
        <w:rPr>
          <w:rFonts w:ascii="Arial Narrow" w:hAnsi="Arial Narrow" w:cs="Arial Narrow"/>
          <w:sz w:val="24"/>
          <w:szCs w:val="24"/>
        </w:rPr>
        <w:t xml:space="preserve"> Je to dáno do značné míry nárůstem běžících projektů.</w:t>
      </w:r>
      <w:r w:rsidR="00F07158" w:rsidRPr="00C70712">
        <w:rPr>
          <w:rFonts w:ascii="Arial Narrow" w:hAnsi="Arial Narrow" w:cs="Arial Narrow"/>
          <w:sz w:val="24"/>
          <w:szCs w:val="24"/>
        </w:rPr>
        <w:t xml:space="preserve"> </w:t>
      </w:r>
      <w:r w:rsidR="002072F8">
        <w:rPr>
          <w:rFonts w:ascii="Arial Narrow" w:hAnsi="Arial Narrow" w:cs="Arial Narrow"/>
          <w:sz w:val="24"/>
          <w:szCs w:val="24"/>
        </w:rPr>
        <w:t>V</w:t>
      </w:r>
      <w:r w:rsidR="00F405D9" w:rsidRPr="00C70712">
        <w:rPr>
          <w:rFonts w:ascii="Arial Narrow" w:hAnsi="Arial Narrow" w:cs="Arial Narrow"/>
          <w:sz w:val="24"/>
          <w:szCs w:val="24"/>
        </w:rPr>
        <w:t>elk</w:t>
      </w:r>
      <w:r w:rsidR="00C452B4" w:rsidRPr="00C70712">
        <w:rPr>
          <w:rFonts w:ascii="Arial Narrow" w:hAnsi="Arial Narrow" w:cs="Arial Narrow"/>
          <w:sz w:val="24"/>
          <w:szCs w:val="24"/>
        </w:rPr>
        <w:t>ý</w:t>
      </w:r>
      <w:r w:rsidRPr="00C70712">
        <w:rPr>
          <w:rFonts w:ascii="Arial Narrow" w:hAnsi="Arial Narrow" w:cs="Arial Narrow"/>
          <w:sz w:val="24"/>
          <w:szCs w:val="24"/>
        </w:rPr>
        <w:t xml:space="preserve"> odběr</w:t>
      </w:r>
      <w:r w:rsidR="001B4AE7" w:rsidRPr="00C70712">
        <w:rPr>
          <w:rFonts w:ascii="Arial Narrow" w:hAnsi="Arial Narrow" w:cs="Arial Narrow"/>
          <w:sz w:val="24"/>
          <w:szCs w:val="24"/>
        </w:rPr>
        <w:t xml:space="preserve"> byl</w:t>
      </w:r>
      <w:r w:rsidRPr="00C70712">
        <w:rPr>
          <w:rFonts w:ascii="Arial Narrow" w:hAnsi="Arial Narrow" w:cs="Arial Narrow"/>
          <w:sz w:val="24"/>
          <w:szCs w:val="24"/>
        </w:rPr>
        <w:t xml:space="preserve"> na s</w:t>
      </w:r>
      <w:r w:rsidR="00A51A14" w:rsidRPr="00C70712">
        <w:rPr>
          <w:rFonts w:ascii="Arial Narrow" w:hAnsi="Arial Narrow" w:cs="Arial Narrow"/>
          <w:sz w:val="24"/>
          <w:szCs w:val="24"/>
        </w:rPr>
        <w:t>tavbách</w:t>
      </w:r>
      <w:r w:rsidR="0094500C">
        <w:rPr>
          <w:rFonts w:ascii="Arial Narrow" w:hAnsi="Arial Narrow" w:cs="Arial Narrow"/>
          <w:sz w:val="24"/>
          <w:szCs w:val="24"/>
        </w:rPr>
        <w:t>,</w:t>
      </w:r>
      <w:r w:rsidR="00A51A14" w:rsidRPr="00C70712">
        <w:rPr>
          <w:rFonts w:ascii="Arial Narrow" w:hAnsi="Arial Narrow" w:cs="Arial Narrow"/>
          <w:sz w:val="24"/>
          <w:szCs w:val="24"/>
        </w:rPr>
        <w:t xml:space="preserve"> </w:t>
      </w:r>
      <w:r w:rsidR="00C452B4" w:rsidRPr="00C70712">
        <w:rPr>
          <w:rFonts w:ascii="Arial Narrow" w:hAnsi="Arial Narrow" w:cs="Arial Narrow"/>
          <w:sz w:val="24"/>
          <w:szCs w:val="24"/>
        </w:rPr>
        <w:t xml:space="preserve">a to </w:t>
      </w:r>
      <w:r w:rsidR="00A51A14" w:rsidRPr="00C70712">
        <w:rPr>
          <w:rFonts w:ascii="Arial Narrow" w:hAnsi="Arial Narrow" w:cs="Arial Narrow"/>
          <w:sz w:val="24"/>
          <w:szCs w:val="24"/>
        </w:rPr>
        <w:t>zejména</w:t>
      </w:r>
      <w:r w:rsidR="002F745F" w:rsidRPr="00C70712">
        <w:rPr>
          <w:rFonts w:ascii="Arial Narrow" w:hAnsi="Arial Narrow" w:cs="Arial Narrow"/>
          <w:sz w:val="24"/>
          <w:szCs w:val="24"/>
        </w:rPr>
        <w:t xml:space="preserve"> </w:t>
      </w:r>
      <w:r w:rsidR="008148CE" w:rsidRPr="00C70712">
        <w:rPr>
          <w:rFonts w:ascii="Arial Narrow" w:hAnsi="Arial Narrow" w:cs="Arial Narrow"/>
          <w:sz w:val="24"/>
          <w:szCs w:val="24"/>
        </w:rPr>
        <w:t>na</w:t>
      </w:r>
      <w:r w:rsidR="008148CE" w:rsidRPr="00C70712">
        <w:rPr>
          <w:rFonts w:ascii="Arial Narrow" w:hAnsi="Arial Narrow"/>
          <w:sz w:val="24"/>
          <w:szCs w:val="24"/>
        </w:rPr>
        <w:t xml:space="preserve"> </w:t>
      </w:r>
      <w:r w:rsidR="008148CE" w:rsidRPr="00FE4F7D">
        <w:rPr>
          <w:rFonts w:ascii="Arial Narrow" w:hAnsi="Arial Narrow" w:cs="Arial Narrow"/>
          <w:sz w:val="24"/>
          <w:szCs w:val="24"/>
        </w:rPr>
        <w:t xml:space="preserve">zakázce </w:t>
      </w:r>
      <w:r w:rsidR="00FE4F7D" w:rsidRPr="00FE4F7D">
        <w:rPr>
          <w:rFonts w:ascii="Arial Narrow" w:hAnsi="Arial Narrow" w:cs="Arial Narrow"/>
          <w:sz w:val="24"/>
          <w:szCs w:val="24"/>
        </w:rPr>
        <w:t>D70325</w:t>
      </w:r>
      <w:r w:rsidR="00FE4F7D">
        <w:rPr>
          <w:rFonts w:ascii="Arial Narrow" w:hAnsi="Arial Narrow" w:cs="Arial Narrow"/>
          <w:sz w:val="24"/>
          <w:szCs w:val="24"/>
        </w:rPr>
        <w:t xml:space="preserve"> (</w:t>
      </w:r>
      <w:r w:rsidR="00FE4F7D" w:rsidRPr="00FE4F7D">
        <w:rPr>
          <w:rFonts w:ascii="Arial Narrow" w:hAnsi="Arial Narrow" w:cs="Arial Narrow"/>
          <w:sz w:val="24"/>
          <w:szCs w:val="24"/>
        </w:rPr>
        <w:t>Multifunkční sportovní a kulturní pavilon</w:t>
      </w:r>
      <w:r w:rsidR="00FE4F7D">
        <w:rPr>
          <w:rFonts w:ascii="Arial Narrow" w:hAnsi="Arial Narrow" w:cs="Arial Narrow"/>
          <w:sz w:val="24"/>
          <w:szCs w:val="24"/>
        </w:rPr>
        <w:t>)</w:t>
      </w:r>
      <w:r w:rsidR="00FE4F7D" w:rsidRPr="00FE4F7D">
        <w:rPr>
          <w:rFonts w:ascii="Arial Narrow" w:hAnsi="Arial Narrow" w:cs="Arial Narrow"/>
          <w:sz w:val="24"/>
          <w:szCs w:val="24"/>
        </w:rPr>
        <w:t xml:space="preserve">, D5A043 </w:t>
      </w:r>
      <w:r w:rsidR="00FE4F7D">
        <w:rPr>
          <w:rFonts w:ascii="Arial Narrow" w:hAnsi="Arial Narrow" w:cs="Arial Narrow"/>
          <w:sz w:val="24"/>
          <w:szCs w:val="24"/>
        </w:rPr>
        <w:t>(</w:t>
      </w:r>
      <w:r w:rsidR="00FE4F7D" w:rsidRPr="00FE4F7D">
        <w:rPr>
          <w:rFonts w:ascii="Arial Narrow" w:hAnsi="Arial Narrow" w:cs="Arial Narrow"/>
          <w:sz w:val="24"/>
          <w:szCs w:val="24"/>
        </w:rPr>
        <w:t>Praha, Českomoravská – rekonstrukce stanice</w:t>
      </w:r>
      <w:r w:rsidR="00FE4F7D">
        <w:rPr>
          <w:rFonts w:ascii="Arial Narrow" w:hAnsi="Arial Narrow" w:cs="Arial Narrow"/>
          <w:sz w:val="24"/>
          <w:szCs w:val="24"/>
        </w:rPr>
        <w:t>)</w:t>
      </w:r>
      <w:r w:rsidR="00FE4F7D" w:rsidRPr="00FE4F7D">
        <w:rPr>
          <w:rFonts w:ascii="Arial Narrow" w:hAnsi="Arial Narrow" w:cs="Arial Narrow"/>
          <w:sz w:val="24"/>
          <w:szCs w:val="24"/>
        </w:rPr>
        <w:t>, D5A041</w:t>
      </w:r>
      <w:r w:rsidR="00FE4F7D">
        <w:rPr>
          <w:rFonts w:ascii="Arial Narrow" w:hAnsi="Arial Narrow" w:cs="Arial Narrow"/>
          <w:sz w:val="24"/>
          <w:szCs w:val="24"/>
        </w:rPr>
        <w:t xml:space="preserve"> (</w:t>
      </w:r>
      <w:r w:rsidR="00FE4F7D" w:rsidRPr="00FE4F7D">
        <w:rPr>
          <w:rFonts w:ascii="Arial Narrow" w:hAnsi="Arial Narrow" w:cs="Arial Narrow"/>
          <w:sz w:val="24"/>
          <w:szCs w:val="24"/>
        </w:rPr>
        <w:t>Rekonstrukce železniční stanice Praha Smíchov</w:t>
      </w:r>
      <w:r w:rsidR="00FE4F7D">
        <w:rPr>
          <w:rFonts w:ascii="Arial Narrow" w:hAnsi="Arial Narrow" w:cs="Arial Narrow"/>
          <w:sz w:val="24"/>
          <w:szCs w:val="24"/>
        </w:rPr>
        <w:t xml:space="preserve">). </w:t>
      </w:r>
      <w:r w:rsidR="00357A39" w:rsidRPr="00C70712">
        <w:rPr>
          <w:rFonts w:ascii="Arial Narrow" w:hAnsi="Arial Narrow" w:cs="Arial Narrow"/>
          <w:sz w:val="24"/>
          <w:szCs w:val="24"/>
        </w:rPr>
        <w:t>U spotřeby tepelné energie je nárůst či pokles závislý potřebě prohřívání písku parou v zimním období v provozovn</w:t>
      </w:r>
      <w:r w:rsidR="00E43D1E">
        <w:rPr>
          <w:rFonts w:ascii="Arial Narrow" w:hAnsi="Arial Narrow" w:cs="Arial Narrow"/>
          <w:sz w:val="24"/>
          <w:szCs w:val="24"/>
        </w:rPr>
        <w:t>ách</w:t>
      </w:r>
      <w:r w:rsidR="00357A39" w:rsidRPr="00C70712">
        <w:rPr>
          <w:rFonts w:ascii="Arial Narrow" w:hAnsi="Arial Narrow" w:cs="Arial Narrow"/>
          <w:sz w:val="24"/>
          <w:szCs w:val="24"/>
        </w:rPr>
        <w:t xml:space="preserve"> Prefa – SD Planá n.</w:t>
      </w:r>
      <w:r w:rsidR="005F2BCD" w:rsidRPr="00C70712">
        <w:rPr>
          <w:rFonts w:ascii="Arial Narrow" w:hAnsi="Arial Narrow" w:cs="Arial Narrow"/>
          <w:sz w:val="24"/>
          <w:szCs w:val="24"/>
        </w:rPr>
        <w:t xml:space="preserve"> </w:t>
      </w:r>
      <w:r w:rsidR="00357A39" w:rsidRPr="00C70712">
        <w:rPr>
          <w:rFonts w:ascii="Arial Narrow" w:hAnsi="Arial Narrow" w:cs="Arial Narrow"/>
          <w:sz w:val="24"/>
          <w:szCs w:val="24"/>
        </w:rPr>
        <w:t>Lužnicí</w:t>
      </w:r>
      <w:r w:rsidR="005341C7">
        <w:rPr>
          <w:rFonts w:ascii="Arial Narrow" w:hAnsi="Arial Narrow" w:cs="Arial Narrow"/>
          <w:sz w:val="24"/>
          <w:szCs w:val="24"/>
        </w:rPr>
        <w:t xml:space="preserve"> a Betonárna České Budějovice</w:t>
      </w:r>
      <w:r w:rsidR="00357A39" w:rsidRPr="00C70712">
        <w:rPr>
          <w:rFonts w:ascii="Arial Narrow" w:hAnsi="Arial Narrow" w:cs="Arial Narrow"/>
          <w:sz w:val="24"/>
          <w:szCs w:val="24"/>
        </w:rPr>
        <w:t>.</w:t>
      </w:r>
    </w:p>
    <w:p w14:paraId="1E8578A5" w14:textId="77777777" w:rsidR="00FE0D6B" w:rsidRPr="00C70712" w:rsidRDefault="002C1450" w:rsidP="00C13083">
      <w:pPr>
        <w:pStyle w:val="Nadpis3"/>
        <w:numPr>
          <w:ilvl w:val="2"/>
          <w:numId w:val="35"/>
        </w:numPr>
        <w:spacing w:before="240"/>
        <w:ind w:left="709" w:hanging="709"/>
        <w:rPr>
          <w:rFonts w:ascii="Arial Narrow" w:hAnsi="Arial Narrow"/>
        </w:rPr>
      </w:pPr>
      <w:bookmarkStart w:id="37" w:name="_Toc194653145"/>
      <w:r w:rsidRPr="00C70712">
        <w:rPr>
          <w:rFonts w:ascii="Arial Narrow" w:hAnsi="Arial Narrow"/>
        </w:rPr>
        <w:t>Údaj</w:t>
      </w:r>
      <w:r w:rsidR="00721C0C" w:rsidRPr="00C70712">
        <w:rPr>
          <w:rFonts w:ascii="Arial Narrow" w:hAnsi="Arial Narrow"/>
        </w:rPr>
        <w:t xml:space="preserve">e o </w:t>
      </w:r>
      <w:r w:rsidRPr="00C70712">
        <w:rPr>
          <w:rFonts w:ascii="Arial Narrow" w:hAnsi="Arial Narrow"/>
        </w:rPr>
        <w:t>m</w:t>
      </w:r>
      <w:r w:rsidR="00523DB9" w:rsidRPr="00C70712">
        <w:rPr>
          <w:rFonts w:ascii="Arial Narrow" w:hAnsi="Arial Narrow"/>
        </w:rPr>
        <w:t>ateriálov</w:t>
      </w:r>
      <w:r w:rsidRPr="00C70712">
        <w:rPr>
          <w:rFonts w:ascii="Arial Narrow" w:hAnsi="Arial Narrow"/>
        </w:rPr>
        <w:t>é</w:t>
      </w:r>
      <w:r w:rsidR="00523DB9" w:rsidRPr="00C70712">
        <w:rPr>
          <w:rFonts w:ascii="Arial Narrow" w:hAnsi="Arial Narrow"/>
        </w:rPr>
        <w:t xml:space="preserve"> účinnost</w:t>
      </w:r>
      <w:r w:rsidRPr="00C70712">
        <w:rPr>
          <w:rFonts w:ascii="Arial Narrow" w:hAnsi="Arial Narrow"/>
        </w:rPr>
        <w:t>i</w:t>
      </w:r>
      <w:bookmarkEnd w:id="37"/>
    </w:p>
    <w:tbl>
      <w:tblPr>
        <w:tblW w:w="4803" w:type="pct"/>
        <w:tblCellMar>
          <w:left w:w="70" w:type="dxa"/>
          <w:right w:w="70" w:type="dxa"/>
        </w:tblCellMar>
        <w:tblLook w:val="04A0" w:firstRow="1" w:lastRow="0" w:firstColumn="1" w:lastColumn="0" w:noHBand="0" w:noVBand="1"/>
      </w:tblPr>
      <w:tblGrid>
        <w:gridCol w:w="3794"/>
        <w:gridCol w:w="1758"/>
        <w:gridCol w:w="688"/>
        <w:gridCol w:w="688"/>
        <w:gridCol w:w="686"/>
        <w:gridCol w:w="682"/>
        <w:gridCol w:w="680"/>
      </w:tblGrid>
      <w:tr w:rsidR="00521CE4" w:rsidRPr="00C70712" w14:paraId="6F5C91B1" w14:textId="61C045B2" w:rsidTr="00E50E0B">
        <w:trPr>
          <w:trHeight w:val="300"/>
        </w:trPr>
        <w:tc>
          <w:tcPr>
            <w:tcW w:w="2113"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1722424" w14:textId="77777777" w:rsidR="00521CE4" w:rsidRPr="00C70712" w:rsidRDefault="00521CE4" w:rsidP="00521CE4">
            <w:pPr>
              <w:rPr>
                <w:rFonts w:ascii="Arial Narrow" w:hAnsi="Arial Narrow" w:cs="Arial"/>
                <w:b/>
                <w:bCs/>
                <w:color w:val="1F497D"/>
              </w:rPr>
            </w:pPr>
            <w:r w:rsidRPr="00C70712">
              <w:rPr>
                <w:rFonts w:ascii="Arial Narrow" w:hAnsi="Arial Narrow" w:cs="Arial"/>
                <w:b/>
                <w:bCs/>
                <w:color w:val="1F497D"/>
              </w:rPr>
              <w:t>MATERIÁLOVÁ ÚČINNOST</w:t>
            </w:r>
          </w:p>
        </w:tc>
        <w:tc>
          <w:tcPr>
            <w:tcW w:w="979" w:type="pct"/>
            <w:tcBorders>
              <w:top w:val="single" w:sz="4" w:space="0" w:color="auto"/>
              <w:left w:val="nil"/>
              <w:bottom w:val="single" w:sz="4" w:space="0" w:color="auto"/>
              <w:right w:val="single" w:sz="4" w:space="0" w:color="auto"/>
            </w:tcBorders>
            <w:shd w:val="clear" w:color="000000" w:fill="C5D9F1"/>
            <w:noWrap/>
            <w:vAlign w:val="bottom"/>
            <w:hideMark/>
          </w:tcPr>
          <w:p w14:paraId="12E13686" w14:textId="77777777" w:rsidR="00521CE4" w:rsidRPr="00C70712" w:rsidRDefault="00521CE4" w:rsidP="00521CE4">
            <w:pPr>
              <w:jc w:val="center"/>
              <w:rPr>
                <w:rFonts w:ascii="Arial Narrow" w:hAnsi="Arial Narrow" w:cs="Arial"/>
                <w:b/>
                <w:bCs/>
                <w:color w:val="1F497D"/>
              </w:rPr>
            </w:pPr>
            <w:r w:rsidRPr="00C70712">
              <w:rPr>
                <w:rFonts w:ascii="Arial Narrow" w:hAnsi="Arial Narrow" w:cs="Arial"/>
                <w:b/>
                <w:bCs/>
                <w:color w:val="1F497D"/>
              </w:rPr>
              <w:t> </w:t>
            </w:r>
          </w:p>
        </w:tc>
        <w:tc>
          <w:tcPr>
            <w:tcW w:w="383" w:type="pct"/>
            <w:tcBorders>
              <w:top w:val="single" w:sz="4" w:space="0" w:color="auto"/>
              <w:left w:val="single" w:sz="4" w:space="0" w:color="auto"/>
              <w:bottom w:val="single" w:sz="4" w:space="0" w:color="auto"/>
              <w:right w:val="single" w:sz="4" w:space="0" w:color="auto"/>
            </w:tcBorders>
            <w:shd w:val="clear" w:color="000000" w:fill="C5D9F1"/>
            <w:vAlign w:val="bottom"/>
          </w:tcPr>
          <w:p w14:paraId="639D9F91" w14:textId="73DB32B9" w:rsidR="00521CE4" w:rsidRPr="00C70712" w:rsidRDefault="00521CE4" w:rsidP="00521CE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383" w:type="pct"/>
            <w:tcBorders>
              <w:top w:val="single" w:sz="4" w:space="0" w:color="auto"/>
              <w:left w:val="single" w:sz="4" w:space="0" w:color="auto"/>
              <w:bottom w:val="single" w:sz="4" w:space="0" w:color="auto"/>
              <w:right w:val="single" w:sz="4" w:space="0" w:color="auto"/>
            </w:tcBorders>
            <w:shd w:val="clear" w:color="000000" w:fill="C5D9F1"/>
            <w:vAlign w:val="bottom"/>
          </w:tcPr>
          <w:p w14:paraId="01C32496" w14:textId="1912368E" w:rsidR="00521CE4" w:rsidRPr="00C70712" w:rsidRDefault="00521CE4" w:rsidP="00521CE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382" w:type="pct"/>
            <w:tcBorders>
              <w:top w:val="single" w:sz="4" w:space="0" w:color="auto"/>
              <w:left w:val="single" w:sz="4" w:space="0" w:color="auto"/>
              <w:bottom w:val="single" w:sz="4" w:space="0" w:color="auto"/>
              <w:right w:val="single" w:sz="4" w:space="0" w:color="auto"/>
            </w:tcBorders>
            <w:shd w:val="clear" w:color="000000" w:fill="C5D9F1"/>
            <w:vAlign w:val="bottom"/>
          </w:tcPr>
          <w:p w14:paraId="4103A9EC" w14:textId="6F3DD0AD" w:rsidR="00521CE4" w:rsidRPr="00C70712" w:rsidRDefault="00521CE4" w:rsidP="00521CE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380" w:type="pct"/>
            <w:tcBorders>
              <w:top w:val="single" w:sz="4" w:space="0" w:color="auto"/>
              <w:left w:val="single" w:sz="4" w:space="0" w:color="auto"/>
              <w:bottom w:val="single" w:sz="4" w:space="0" w:color="auto"/>
              <w:right w:val="single" w:sz="4" w:space="0" w:color="auto"/>
            </w:tcBorders>
            <w:shd w:val="clear" w:color="000000" w:fill="C5D9F1"/>
            <w:vAlign w:val="bottom"/>
          </w:tcPr>
          <w:p w14:paraId="6643CE8E" w14:textId="68DB1481" w:rsidR="00521CE4" w:rsidRPr="00C70712" w:rsidRDefault="00521CE4" w:rsidP="00521CE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379" w:type="pct"/>
            <w:tcBorders>
              <w:top w:val="single" w:sz="4" w:space="0" w:color="auto"/>
              <w:left w:val="single" w:sz="4" w:space="0" w:color="auto"/>
              <w:bottom w:val="single" w:sz="4" w:space="0" w:color="auto"/>
              <w:right w:val="single" w:sz="4" w:space="0" w:color="auto"/>
            </w:tcBorders>
            <w:shd w:val="clear" w:color="000000" w:fill="C5D9F1"/>
            <w:vAlign w:val="bottom"/>
          </w:tcPr>
          <w:p w14:paraId="283EA19F" w14:textId="5A645333" w:rsidR="00521CE4" w:rsidRPr="00C70712" w:rsidRDefault="00521CE4" w:rsidP="00521CE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521CE4" w:rsidRPr="00C70712" w14:paraId="211D2A72" w14:textId="05CB1014" w:rsidTr="00E50E0B">
        <w:trPr>
          <w:trHeight w:val="300"/>
        </w:trPr>
        <w:tc>
          <w:tcPr>
            <w:tcW w:w="2113" w:type="pct"/>
            <w:tcBorders>
              <w:top w:val="nil"/>
              <w:left w:val="single" w:sz="4" w:space="0" w:color="auto"/>
              <w:bottom w:val="single" w:sz="4" w:space="0" w:color="auto"/>
              <w:right w:val="single" w:sz="4" w:space="0" w:color="auto"/>
            </w:tcBorders>
            <w:noWrap/>
            <w:vAlign w:val="bottom"/>
            <w:hideMark/>
          </w:tcPr>
          <w:p w14:paraId="4D4E3048" w14:textId="77777777" w:rsidR="00521CE4" w:rsidRPr="00C70712" w:rsidRDefault="00521CE4" w:rsidP="00521CE4">
            <w:pPr>
              <w:rPr>
                <w:rFonts w:ascii="Arial Narrow" w:hAnsi="Arial Narrow" w:cs="Arial"/>
              </w:rPr>
            </w:pPr>
            <w:r w:rsidRPr="00C70712">
              <w:rPr>
                <w:rFonts w:ascii="Arial Narrow" w:hAnsi="Arial Narrow" w:cs="Arial"/>
              </w:rPr>
              <w:t>Celková roční spotřeba materiálu</w:t>
            </w:r>
          </w:p>
        </w:tc>
        <w:tc>
          <w:tcPr>
            <w:tcW w:w="979" w:type="pct"/>
            <w:tcBorders>
              <w:top w:val="nil"/>
              <w:left w:val="nil"/>
              <w:bottom w:val="single" w:sz="4" w:space="0" w:color="auto"/>
              <w:right w:val="single" w:sz="4" w:space="0" w:color="auto"/>
            </w:tcBorders>
            <w:noWrap/>
            <w:vAlign w:val="bottom"/>
            <w:hideMark/>
          </w:tcPr>
          <w:p w14:paraId="4B9F1319" w14:textId="77777777" w:rsidR="00521CE4" w:rsidRPr="00C70712" w:rsidRDefault="00521CE4" w:rsidP="00521CE4">
            <w:pPr>
              <w:jc w:val="center"/>
              <w:rPr>
                <w:rFonts w:ascii="Arial Narrow" w:hAnsi="Arial Narrow" w:cs="Arial"/>
              </w:rPr>
            </w:pPr>
            <w:r w:rsidRPr="00C70712">
              <w:rPr>
                <w:rFonts w:ascii="Arial Narrow" w:hAnsi="Arial Narrow" w:cs="Arial"/>
              </w:rPr>
              <w:t>mil. EUR</w:t>
            </w:r>
          </w:p>
        </w:tc>
        <w:tc>
          <w:tcPr>
            <w:tcW w:w="383" w:type="pct"/>
            <w:tcBorders>
              <w:top w:val="single" w:sz="4" w:space="0" w:color="auto"/>
              <w:left w:val="single" w:sz="4" w:space="0" w:color="auto"/>
              <w:bottom w:val="single" w:sz="4" w:space="0" w:color="auto"/>
              <w:right w:val="single" w:sz="4" w:space="0" w:color="auto"/>
            </w:tcBorders>
            <w:vAlign w:val="bottom"/>
          </w:tcPr>
          <w:p w14:paraId="52C6C6D8" w14:textId="3F9A99B4" w:rsidR="00521CE4" w:rsidRPr="00C70712" w:rsidRDefault="00521CE4" w:rsidP="00521CE4">
            <w:pPr>
              <w:jc w:val="right"/>
              <w:rPr>
                <w:rFonts w:ascii="Arial Narrow" w:hAnsi="Arial Narrow"/>
                <w:color w:val="000000"/>
              </w:rPr>
            </w:pPr>
            <w:r w:rsidRPr="0018392E">
              <w:rPr>
                <w:rFonts w:ascii="Arial Narrow" w:hAnsi="Arial Narrow"/>
                <w:color w:val="000000"/>
              </w:rPr>
              <w:t>19,3</w:t>
            </w:r>
          </w:p>
        </w:tc>
        <w:tc>
          <w:tcPr>
            <w:tcW w:w="383" w:type="pct"/>
            <w:tcBorders>
              <w:top w:val="single" w:sz="4" w:space="0" w:color="auto"/>
              <w:left w:val="single" w:sz="4" w:space="0" w:color="auto"/>
              <w:bottom w:val="single" w:sz="4" w:space="0" w:color="auto"/>
              <w:right w:val="single" w:sz="4" w:space="0" w:color="auto"/>
            </w:tcBorders>
            <w:vAlign w:val="bottom"/>
          </w:tcPr>
          <w:p w14:paraId="7D956E3C" w14:textId="1A61E630" w:rsidR="00521CE4" w:rsidRPr="0018392E" w:rsidRDefault="00521CE4" w:rsidP="00521CE4">
            <w:pPr>
              <w:jc w:val="right"/>
              <w:rPr>
                <w:rFonts w:ascii="Arial Narrow" w:hAnsi="Arial Narrow"/>
                <w:color w:val="000000"/>
              </w:rPr>
            </w:pPr>
            <w:r w:rsidRPr="00B47A49">
              <w:rPr>
                <w:rFonts w:ascii="Arial Narrow" w:hAnsi="Arial Narrow"/>
                <w:color w:val="000000"/>
              </w:rPr>
              <w:t>20,6</w:t>
            </w:r>
          </w:p>
        </w:tc>
        <w:tc>
          <w:tcPr>
            <w:tcW w:w="382" w:type="pct"/>
            <w:tcBorders>
              <w:top w:val="single" w:sz="4" w:space="0" w:color="auto"/>
              <w:left w:val="single" w:sz="4" w:space="0" w:color="auto"/>
              <w:bottom w:val="single" w:sz="4" w:space="0" w:color="auto"/>
              <w:right w:val="single" w:sz="4" w:space="0" w:color="auto"/>
            </w:tcBorders>
            <w:vAlign w:val="bottom"/>
          </w:tcPr>
          <w:p w14:paraId="7BFC737C" w14:textId="7FCA4BB3" w:rsidR="00521CE4" w:rsidRPr="0018392E" w:rsidRDefault="00521CE4" w:rsidP="00521CE4">
            <w:pPr>
              <w:jc w:val="right"/>
              <w:rPr>
                <w:rFonts w:ascii="Arial Narrow" w:hAnsi="Arial Narrow"/>
                <w:color w:val="000000"/>
              </w:rPr>
            </w:pPr>
            <w:r>
              <w:rPr>
                <w:rFonts w:ascii="Arial Narrow" w:hAnsi="Arial Narrow"/>
                <w:color w:val="000000"/>
              </w:rPr>
              <w:t>18</w:t>
            </w:r>
            <w:r w:rsidRPr="00B47A49">
              <w:rPr>
                <w:rFonts w:ascii="Arial Narrow" w:hAnsi="Arial Narrow"/>
                <w:color w:val="000000"/>
              </w:rPr>
              <w:t>,</w:t>
            </w:r>
            <w:r>
              <w:rPr>
                <w:rFonts w:ascii="Arial Narrow" w:hAnsi="Arial Narrow"/>
                <w:color w:val="000000"/>
              </w:rPr>
              <w:t>8</w:t>
            </w:r>
          </w:p>
        </w:tc>
        <w:tc>
          <w:tcPr>
            <w:tcW w:w="380" w:type="pct"/>
            <w:tcBorders>
              <w:top w:val="single" w:sz="4" w:space="0" w:color="auto"/>
              <w:left w:val="single" w:sz="4" w:space="0" w:color="auto"/>
              <w:bottom w:val="single" w:sz="4" w:space="0" w:color="auto"/>
              <w:right w:val="single" w:sz="4" w:space="0" w:color="auto"/>
            </w:tcBorders>
            <w:vAlign w:val="bottom"/>
          </w:tcPr>
          <w:p w14:paraId="14823959" w14:textId="03C02DE1" w:rsidR="00521CE4" w:rsidRPr="00B47A49" w:rsidRDefault="00521CE4" w:rsidP="00521CE4">
            <w:pPr>
              <w:jc w:val="right"/>
              <w:rPr>
                <w:rFonts w:ascii="Arial Narrow" w:hAnsi="Arial Narrow"/>
                <w:color w:val="000000"/>
              </w:rPr>
            </w:pPr>
            <w:r w:rsidRPr="0017233A">
              <w:rPr>
                <w:rFonts w:ascii="Arial Narrow" w:hAnsi="Arial Narrow"/>
                <w:color w:val="000000"/>
              </w:rPr>
              <w:t>19,3</w:t>
            </w:r>
          </w:p>
        </w:tc>
        <w:tc>
          <w:tcPr>
            <w:tcW w:w="379" w:type="pct"/>
            <w:tcBorders>
              <w:top w:val="nil"/>
              <w:left w:val="single" w:sz="4" w:space="0" w:color="auto"/>
              <w:bottom w:val="nil"/>
              <w:right w:val="single" w:sz="4" w:space="0" w:color="auto"/>
            </w:tcBorders>
            <w:vAlign w:val="bottom"/>
          </w:tcPr>
          <w:p w14:paraId="5A349566" w14:textId="43B23A0E" w:rsidR="00521CE4" w:rsidRDefault="00521CE4" w:rsidP="00521CE4">
            <w:pPr>
              <w:jc w:val="right"/>
              <w:rPr>
                <w:rFonts w:ascii="Arial Narrow" w:hAnsi="Arial Narrow"/>
                <w:color w:val="000000"/>
              </w:rPr>
            </w:pPr>
            <w:r>
              <w:rPr>
                <w:rFonts w:ascii="Arial Narrow" w:hAnsi="Arial Narrow"/>
                <w:color w:val="000000"/>
              </w:rPr>
              <w:t>20,3</w:t>
            </w:r>
          </w:p>
        </w:tc>
      </w:tr>
      <w:tr w:rsidR="00521CE4" w:rsidRPr="00C70712" w14:paraId="7F89BEEB" w14:textId="2E54447F" w:rsidTr="00E50E0B">
        <w:trPr>
          <w:trHeight w:val="300"/>
        </w:trPr>
        <w:tc>
          <w:tcPr>
            <w:tcW w:w="2113" w:type="pct"/>
            <w:tcBorders>
              <w:top w:val="nil"/>
              <w:left w:val="single" w:sz="4" w:space="0" w:color="auto"/>
              <w:bottom w:val="single" w:sz="4" w:space="0" w:color="auto"/>
              <w:right w:val="single" w:sz="4" w:space="0" w:color="auto"/>
            </w:tcBorders>
            <w:noWrap/>
            <w:vAlign w:val="bottom"/>
            <w:hideMark/>
          </w:tcPr>
          <w:p w14:paraId="76F226FC" w14:textId="77777777" w:rsidR="00521CE4" w:rsidRPr="00C70712" w:rsidRDefault="00521CE4" w:rsidP="00521CE4">
            <w:pPr>
              <w:rPr>
                <w:rFonts w:ascii="Arial Narrow" w:hAnsi="Arial Narrow" w:cs="Arial"/>
              </w:rPr>
            </w:pPr>
            <w:r w:rsidRPr="00C70712">
              <w:rPr>
                <w:rFonts w:ascii="Arial Narrow" w:hAnsi="Arial Narrow" w:cs="Arial"/>
              </w:rPr>
              <w:t>Materiálová účinnost  vlastních stavebních výkonů</w:t>
            </w:r>
          </w:p>
        </w:tc>
        <w:tc>
          <w:tcPr>
            <w:tcW w:w="979" w:type="pct"/>
            <w:tcBorders>
              <w:top w:val="nil"/>
              <w:left w:val="nil"/>
              <w:bottom w:val="single" w:sz="4" w:space="0" w:color="auto"/>
              <w:right w:val="single" w:sz="4" w:space="0" w:color="auto"/>
            </w:tcBorders>
            <w:noWrap/>
            <w:vAlign w:val="bottom"/>
            <w:hideMark/>
          </w:tcPr>
          <w:p w14:paraId="42CE8E01" w14:textId="77777777" w:rsidR="00521CE4" w:rsidRPr="00C70712" w:rsidRDefault="00521CE4" w:rsidP="00521CE4">
            <w:pPr>
              <w:jc w:val="center"/>
              <w:rPr>
                <w:rFonts w:ascii="Arial Narrow" w:hAnsi="Arial Narrow" w:cs="Arial"/>
              </w:rPr>
            </w:pPr>
            <w:r w:rsidRPr="00C70712">
              <w:rPr>
                <w:rFonts w:ascii="Arial Narrow" w:hAnsi="Arial Narrow" w:cs="Arial"/>
              </w:rPr>
              <w:t>mil. EUR /PHmil. EUR</w:t>
            </w:r>
          </w:p>
        </w:tc>
        <w:tc>
          <w:tcPr>
            <w:tcW w:w="383" w:type="pct"/>
            <w:tcBorders>
              <w:top w:val="nil"/>
              <w:left w:val="single" w:sz="4" w:space="0" w:color="auto"/>
              <w:bottom w:val="single" w:sz="4" w:space="0" w:color="auto"/>
              <w:right w:val="single" w:sz="4" w:space="0" w:color="auto"/>
            </w:tcBorders>
            <w:vAlign w:val="bottom"/>
          </w:tcPr>
          <w:p w14:paraId="28DBF8F6" w14:textId="463AD4C8" w:rsidR="00521CE4" w:rsidRPr="00C70712" w:rsidRDefault="00521CE4" w:rsidP="00521CE4">
            <w:pPr>
              <w:jc w:val="right"/>
              <w:rPr>
                <w:rFonts w:ascii="Arial Narrow" w:hAnsi="Arial Narrow"/>
                <w:color w:val="000000"/>
              </w:rPr>
            </w:pPr>
            <w:r w:rsidRPr="0018392E">
              <w:rPr>
                <w:rFonts w:ascii="Arial Narrow" w:hAnsi="Arial Narrow"/>
                <w:color w:val="000000"/>
              </w:rPr>
              <w:t>0,454</w:t>
            </w:r>
          </w:p>
        </w:tc>
        <w:tc>
          <w:tcPr>
            <w:tcW w:w="383" w:type="pct"/>
            <w:tcBorders>
              <w:top w:val="nil"/>
              <w:left w:val="single" w:sz="4" w:space="0" w:color="auto"/>
              <w:bottom w:val="single" w:sz="4" w:space="0" w:color="auto"/>
              <w:right w:val="single" w:sz="4" w:space="0" w:color="auto"/>
            </w:tcBorders>
            <w:vAlign w:val="bottom"/>
          </w:tcPr>
          <w:p w14:paraId="30F1BC3C" w14:textId="1177EFDE" w:rsidR="00521CE4" w:rsidRPr="0018392E" w:rsidRDefault="00521CE4" w:rsidP="00521CE4">
            <w:pPr>
              <w:jc w:val="right"/>
              <w:rPr>
                <w:rFonts w:ascii="Arial Narrow" w:hAnsi="Arial Narrow"/>
                <w:color w:val="000000"/>
              </w:rPr>
            </w:pPr>
            <w:r w:rsidRPr="00B47A49">
              <w:rPr>
                <w:rFonts w:ascii="Arial Narrow" w:hAnsi="Arial Narrow"/>
                <w:color w:val="000000"/>
              </w:rPr>
              <w:t>0,468</w:t>
            </w:r>
          </w:p>
        </w:tc>
        <w:tc>
          <w:tcPr>
            <w:tcW w:w="382" w:type="pct"/>
            <w:tcBorders>
              <w:top w:val="nil"/>
              <w:left w:val="single" w:sz="4" w:space="0" w:color="auto"/>
              <w:bottom w:val="single" w:sz="4" w:space="0" w:color="auto"/>
              <w:right w:val="single" w:sz="4" w:space="0" w:color="auto"/>
            </w:tcBorders>
            <w:vAlign w:val="bottom"/>
          </w:tcPr>
          <w:p w14:paraId="2938BE20" w14:textId="61045E5D" w:rsidR="00521CE4" w:rsidRPr="0018392E" w:rsidRDefault="00521CE4" w:rsidP="00521CE4">
            <w:pPr>
              <w:jc w:val="right"/>
              <w:rPr>
                <w:rFonts w:ascii="Arial Narrow" w:hAnsi="Arial Narrow"/>
                <w:color w:val="000000"/>
              </w:rPr>
            </w:pPr>
            <w:r w:rsidRPr="00B47A49">
              <w:rPr>
                <w:rFonts w:ascii="Arial Narrow" w:hAnsi="Arial Narrow"/>
                <w:color w:val="000000"/>
              </w:rPr>
              <w:t>0,4</w:t>
            </w:r>
            <w:r>
              <w:rPr>
                <w:rFonts w:ascii="Arial Narrow" w:hAnsi="Arial Narrow"/>
                <w:color w:val="000000"/>
              </w:rPr>
              <w:t>04</w:t>
            </w:r>
          </w:p>
        </w:tc>
        <w:tc>
          <w:tcPr>
            <w:tcW w:w="380" w:type="pct"/>
            <w:tcBorders>
              <w:top w:val="nil"/>
              <w:left w:val="single" w:sz="4" w:space="0" w:color="auto"/>
              <w:bottom w:val="single" w:sz="4" w:space="0" w:color="auto"/>
              <w:right w:val="single" w:sz="4" w:space="0" w:color="auto"/>
            </w:tcBorders>
            <w:vAlign w:val="bottom"/>
          </w:tcPr>
          <w:p w14:paraId="199AD6B9" w14:textId="799A2FFA" w:rsidR="00521CE4" w:rsidRPr="00B47A49" w:rsidRDefault="00521CE4" w:rsidP="00521CE4">
            <w:pPr>
              <w:jc w:val="right"/>
              <w:rPr>
                <w:rFonts w:ascii="Arial Narrow" w:hAnsi="Arial Narrow"/>
                <w:color w:val="000000"/>
              </w:rPr>
            </w:pPr>
            <w:r w:rsidRPr="0017233A">
              <w:rPr>
                <w:rFonts w:ascii="Arial Narrow" w:hAnsi="Arial Narrow"/>
                <w:color w:val="000000"/>
              </w:rPr>
              <w:t>0,306</w:t>
            </w:r>
          </w:p>
        </w:tc>
        <w:tc>
          <w:tcPr>
            <w:tcW w:w="379" w:type="pct"/>
            <w:tcBorders>
              <w:top w:val="single" w:sz="4" w:space="0" w:color="auto"/>
              <w:left w:val="single" w:sz="4" w:space="0" w:color="auto"/>
              <w:bottom w:val="single" w:sz="4" w:space="0" w:color="auto"/>
              <w:right w:val="single" w:sz="4" w:space="0" w:color="auto"/>
            </w:tcBorders>
            <w:vAlign w:val="bottom"/>
          </w:tcPr>
          <w:p w14:paraId="71D478D3" w14:textId="4CFAED78" w:rsidR="00521CE4" w:rsidRPr="00B47A49" w:rsidRDefault="00EC0CF0" w:rsidP="00521CE4">
            <w:pPr>
              <w:jc w:val="right"/>
              <w:rPr>
                <w:rFonts w:ascii="Arial Narrow" w:hAnsi="Arial Narrow"/>
                <w:color w:val="000000"/>
              </w:rPr>
            </w:pPr>
            <w:r>
              <w:rPr>
                <w:rFonts w:ascii="Arial Narrow" w:hAnsi="Arial Narrow"/>
                <w:color w:val="000000"/>
              </w:rPr>
              <w:t>0,286</w:t>
            </w:r>
          </w:p>
        </w:tc>
      </w:tr>
    </w:tbl>
    <w:p w14:paraId="3831D9B0" w14:textId="10530E53" w:rsidR="00AF6F39" w:rsidRPr="00C70712" w:rsidRDefault="0068021D" w:rsidP="00C13083">
      <w:pPr>
        <w:tabs>
          <w:tab w:val="left" w:pos="284"/>
        </w:tabs>
        <w:spacing w:before="120"/>
        <w:jc w:val="both"/>
        <w:rPr>
          <w:rFonts w:ascii="Arial Narrow" w:hAnsi="Arial Narrow" w:cs="Arial Narrow"/>
          <w:bCs/>
          <w:sz w:val="24"/>
          <w:szCs w:val="24"/>
        </w:rPr>
      </w:pPr>
      <w:r w:rsidRPr="00C70712">
        <w:rPr>
          <w:rFonts w:ascii="Arial Narrow" w:hAnsi="Arial Narrow" w:cs="Arial Narrow"/>
          <w:bCs/>
          <w:sz w:val="24"/>
          <w:szCs w:val="24"/>
        </w:rPr>
        <w:t>Vzhledem k velkému sortimentu materiálu spotřebovávaného</w:t>
      </w:r>
      <w:r w:rsidR="00C660A0" w:rsidRPr="00C70712">
        <w:rPr>
          <w:rFonts w:ascii="Arial Narrow" w:hAnsi="Arial Narrow" w:cs="Arial Narrow"/>
          <w:bCs/>
          <w:sz w:val="24"/>
          <w:szCs w:val="24"/>
        </w:rPr>
        <w:t xml:space="preserve"> na stavbách je v</w:t>
      </w:r>
      <w:r w:rsidRPr="00C70712">
        <w:rPr>
          <w:rFonts w:ascii="Arial Narrow" w:hAnsi="Arial Narrow" w:cs="Arial Narrow"/>
          <w:bCs/>
          <w:sz w:val="24"/>
          <w:szCs w:val="24"/>
        </w:rPr>
        <w:t>e</w:t>
      </w:r>
      <w:r w:rsidR="00C660A0" w:rsidRPr="00C70712">
        <w:rPr>
          <w:rFonts w:ascii="Arial Narrow" w:hAnsi="Arial Narrow" w:cs="Arial Narrow"/>
          <w:bCs/>
          <w:sz w:val="24"/>
          <w:szCs w:val="24"/>
        </w:rPr>
        <w:t> sledování uveden finanční údaj.</w:t>
      </w:r>
      <w:r w:rsidR="00AF6F39" w:rsidRPr="00C70712">
        <w:rPr>
          <w:rFonts w:ascii="Arial Narrow" w:hAnsi="Arial Narrow" w:cs="Arial Narrow"/>
          <w:bCs/>
          <w:sz w:val="24"/>
          <w:szCs w:val="24"/>
        </w:rPr>
        <w:t xml:space="preserve"> </w:t>
      </w:r>
      <w:r w:rsidR="0079557E" w:rsidRPr="00C70712">
        <w:rPr>
          <w:rFonts w:ascii="Arial Narrow" w:hAnsi="Arial Narrow" w:cs="Arial Narrow"/>
          <w:bCs/>
          <w:sz w:val="24"/>
          <w:szCs w:val="24"/>
        </w:rPr>
        <w:t>Ukazatel spotřeby</w:t>
      </w:r>
      <w:r w:rsidR="00AF6F39" w:rsidRPr="00C70712">
        <w:rPr>
          <w:rFonts w:ascii="Arial Narrow" w:hAnsi="Arial Narrow" w:cs="Arial Narrow"/>
          <w:bCs/>
          <w:sz w:val="24"/>
          <w:szCs w:val="24"/>
        </w:rPr>
        <w:t xml:space="preserve"> materiálu je ovlivněn druhem zakázky staveb. </w:t>
      </w:r>
      <w:r w:rsidR="00DD67CF" w:rsidRPr="00C70712">
        <w:rPr>
          <w:rFonts w:ascii="Arial Narrow" w:hAnsi="Arial Narrow" w:cs="Arial Narrow"/>
          <w:bCs/>
          <w:sz w:val="24"/>
          <w:szCs w:val="24"/>
        </w:rPr>
        <w:t>Z dlouhodobého pohledu je trend hodnot ukazovatele</w:t>
      </w:r>
      <w:r w:rsidR="00AF6F39" w:rsidRPr="00C70712">
        <w:rPr>
          <w:rFonts w:ascii="Arial Narrow" w:hAnsi="Arial Narrow" w:cs="Arial Narrow"/>
          <w:bCs/>
          <w:sz w:val="24"/>
          <w:szCs w:val="24"/>
        </w:rPr>
        <w:t xml:space="preserve"> </w:t>
      </w:r>
      <w:r w:rsidR="000E6F8D" w:rsidRPr="00C70712">
        <w:rPr>
          <w:rFonts w:ascii="Arial Narrow" w:hAnsi="Arial Narrow" w:cs="Arial Narrow"/>
          <w:bCs/>
          <w:sz w:val="24"/>
          <w:szCs w:val="24"/>
        </w:rPr>
        <w:t>vyrovnaný</w:t>
      </w:r>
      <w:r w:rsidR="00737ECB">
        <w:rPr>
          <w:rFonts w:ascii="Arial Narrow" w:hAnsi="Arial Narrow" w:cs="Arial Narrow"/>
          <w:bCs/>
          <w:sz w:val="24"/>
          <w:szCs w:val="24"/>
        </w:rPr>
        <w:t>,</w:t>
      </w:r>
      <w:r w:rsidR="00994762" w:rsidRPr="00C70712">
        <w:rPr>
          <w:rFonts w:ascii="Arial Narrow" w:hAnsi="Arial Narrow" w:cs="Arial Narrow"/>
          <w:bCs/>
          <w:sz w:val="24"/>
          <w:szCs w:val="24"/>
        </w:rPr>
        <w:t xml:space="preserve"> v roce </w:t>
      </w:r>
      <w:r w:rsidR="00F07158" w:rsidRPr="00C70712">
        <w:rPr>
          <w:rFonts w:ascii="Arial Narrow" w:hAnsi="Arial Narrow" w:cs="Arial Narrow"/>
          <w:bCs/>
          <w:sz w:val="24"/>
          <w:szCs w:val="24"/>
        </w:rPr>
        <w:t>20</w:t>
      </w:r>
      <w:r w:rsidR="0060754A">
        <w:rPr>
          <w:rFonts w:ascii="Arial Narrow" w:hAnsi="Arial Narrow" w:cs="Arial Narrow"/>
          <w:bCs/>
          <w:sz w:val="24"/>
          <w:szCs w:val="24"/>
        </w:rPr>
        <w:t>2</w:t>
      </w:r>
      <w:r w:rsidR="00EC0CF0">
        <w:rPr>
          <w:rFonts w:ascii="Arial Narrow" w:hAnsi="Arial Narrow" w:cs="Arial Narrow"/>
          <w:bCs/>
          <w:sz w:val="24"/>
          <w:szCs w:val="24"/>
        </w:rPr>
        <w:t>5</w:t>
      </w:r>
      <w:r w:rsidR="00F07158" w:rsidRPr="00C70712">
        <w:rPr>
          <w:rFonts w:ascii="Arial Narrow" w:hAnsi="Arial Narrow" w:cs="Arial Narrow"/>
          <w:bCs/>
          <w:sz w:val="24"/>
          <w:szCs w:val="24"/>
        </w:rPr>
        <w:t xml:space="preserve"> </w:t>
      </w:r>
      <w:r w:rsidR="00994762" w:rsidRPr="00C70712">
        <w:rPr>
          <w:rFonts w:ascii="Arial Narrow" w:hAnsi="Arial Narrow" w:cs="Arial Narrow"/>
          <w:bCs/>
          <w:sz w:val="24"/>
          <w:szCs w:val="24"/>
        </w:rPr>
        <w:t xml:space="preserve">se hodnoty </w:t>
      </w:r>
      <w:r w:rsidR="00CE2192">
        <w:rPr>
          <w:rFonts w:ascii="Arial Narrow" w:hAnsi="Arial Narrow" w:cs="Arial Narrow"/>
          <w:bCs/>
          <w:sz w:val="24"/>
          <w:szCs w:val="24"/>
        </w:rPr>
        <w:t xml:space="preserve">mírně </w:t>
      </w:r>
      <w:r w:rsidR="0017233A">
        <w:rPr>
          <w:rFonts w:ascii="Arial Narrow" w:hAnsi="Arial Narrow" w:cs="Arial Narrow"/>
          <w:bCs/>
          <w:sz w:val="24"/>
          <w:szCs w:val="24"/>
        </w:rPr>
        <w:t>zvýšily</w:t>
      </w:r>
      <w:r w:rsidR="00994762" w:rsidRPr="00C70712">
        <w:rPr>
          <w:rFonts w:ascii="Arial Narrow" w:hAnsi="Arial Narrow" w:cs="Arial Narrow"/>
          <w:bCs/>
          <w:sz w:val="24"/>
          <w:szCs w:val="24"/>
        </w:rPr>
        <w:t xml:space="preserve"> z důvod</w:t>
      </w:r>
      <w:r w:rsidR="00F07158" w:rsidRPr="00C70712">
        <w:rPr>
          <w:rFonts w:ascii="Arial Narrow" w:hAnsi="Arial Narrow" w:cs="Arial Narrow"/>
          <w:bCs/>
          <w:sz w:val="24"/>
          <w:szCs w:val="24"/>
        </w:rPr>
        <w:t>u</w:t>
      </w:r>
      <w:r w:rsidR="00994762" w:rsidRPr="00C70712">
        <w:rPr>
          <w:rFonts w:ascii="Arial Narrow" w:hAnsi="Arial Narrow" w:cs="Arial Narrow"/>
          <w:bCs/>
          <w:sz w:val="24"/>
          <w:szCs w:val="24"/>
        </w:rPr>
        <w:t xml:space="preserve"> </w:t>
      </w:r>
      <w:r w:rsidR="0017233A">
        <w:rPr>
          <w:rFonts w:ascii="Arial Narrow" w:hAnsi="Arial Narrow" w:cs="Arial Narrow"/>
          <w:bCs/>
          <w:sz w:val="24"/>
          <w:szCs w:val="24"/>
        </w:rPr>
        <w:t>zahajování</w:t>
      </w:r>
      <w:r w:rsidR="00994762" w:rsidRPr="00C70712">
        <w:rPr>
          <w:rFonts w:ascii="Arial Narrow" w:hAnsi="Arial Narrow" w:cs="Arial Narrow"/>
          <w:bCs/>
          <w:sz w:val="24"/>
          <w:szCs w:val="24"/>
        </w:rPr>
        <w:t xml:space="preserve"> velkých projektů</w:t>
      </w:r>
      <w:r w:rsidR="00AF6F39" w:rsidRPr="00C70712">
        <w:rPr>
          <w:rFonts w:ascii="Arial Narrow" w:hAnsi="Arial Narrow" w:cs="Arial Narrow"/>
          <w:bCs/>
          <w:sz w:val="24"/>
          <w:szCs w:val="24"/>
        </w:rPr>
        <w:t>.</w:t>
      </w:r>
      <w:r w:rsidR="00DA7DD3" w:rsidRPr="00C70712">
        <w:rPr>
          <w:rFonts w:ascii="Arial Narrow" w:hAnsi="Arial Narrow" w:cs="Arial Narrow"/>
          <w:bCs/>
          <w:sz w:val="24"/>
          <w:szCs w:val="24"/>
        </w:rPr>
        <w:t xml:space="preserve"> </w:t>
      </w:r>
    </w:p>
    <w:p w14:paraId="1C9DAC76" w14:textId="77777777" w:rsidR="00D41FF4" w:rsidRPr="00C70712" w:rsidRDefault="002C1450" w:rsidP="00C13083">
      <w:pPr>
        <w:pStyle w:val="Nadpis3"/>
        <w:numPr>
          <w:ilvl w:val="2"/>
          <w:numId w:val="35"/>
        </w:numPr>
        <w:spacing w:before="240"/>
        <w:ind w:left="709" w:hanging="709"/>
        <w:rPr>
          <w:rFonts w:ascii="Arial Narrow" w:hAnsi="Arial Narrow"/>
        </w:rPr>
      </w:pPr>
      <w:bookmarkStart w:id="38" w:name="_Toc194653146"/>
      <w:r w:rsidRPr="00C70712">
        <w:rPr>
          <w:rFonts w:ascii="Arial Narrow" w:hAnsi="Arial Narrow"/>
        </w:rPr>
        <w:t>Údaj</w:t>
      </w:r>
      <w:r w:rsidR="008F2A67" w:rsidRPr="00C70712">
        <w:rPr>
          <w:rFonts w:ascii="Arial Narrow" w:hAnsi="Arial Narrow"/>
        </w:rPr>
        <w:t xml:space="preserve">e </w:t>
      </w:r>
      <w:r w:rsidRPr="00C70712">
        <w:rPr>
          <w:rFonts w:ascii="Arial Narrow" w:hAnsi="Arial Narrow"/>
        </w:rPr>
        <w:t>o v</w:t>
      </w:r>
      <w:r w:rsidR="00D41FF4" w:rsidRPr="00C70712">
        <w:rPr>
          <w:rFonts w:ascii="Arial Narrow" w:hAnsi="Arial Narrow"/>
        </w:rPr>
        <w:t>od</w:t>
      </w:r>
      <w:r w:rsidRPr="00C70712">
        <w:rPr>
          <w:rFonts w:ascii="Arial Narrow" w:hAnsi="Arial Narrow"/>
        </w:rPr>
        <w:t>ě</w:t>
      </w:r>
      <w:bookmarkEnd w:id="38"/>
    </w:p>
    <w:tbl>
      <w:tblPr>
        <w:tblW w:w="4837" w:type="pct"/>
        <w:tblCellMar>
          <w:left w:w="70" w:type="dxa"/>
          <w:right w:w="70" w:type="dxa"/>
        </w:tblCellMar>
        <w:tblLook w:val="04A0" w:firstRow="1" w:lastRow="0" w:firstColumn="1" w:lastColumn="0" w:noHBand="0" w:noVBand="1"/>
      </w:tblPr>
      <w:tblGrid>
        <w:gridCol w:w="3803"/>
        <w:gridCol w:w="1345"/>
        <w:gridCol w:w="783"/>
        <w:gridCol w:w="779"/>
        <w:gridCol w:w="777"/>
        <w:gridCol w:w="776"/>
        <w:gridCol w:w="776"/>
      </w:tblGrid>
      <w:tr w:rsidR="001A114A" w:rsidRPr="00C70712" w14:paraId="531628C8" w14:textId="003E0430" w:rsidTr="00722AAD">
        <w:trPr>
          <w:trHeight w:val="304"/>
        </w:trPr>
        <w:tc>
          <w:tcPr>
            <w:tcW w:w="2104"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7EDEBD4" w14:textId="77777777" w:rsidR="001A114A" w:rsidRPr="00C70712" w:rsidRDefault="001A114A" w:rsidP="001A114A">
            <w:pPr>
              <w:rPr>
                <w:rFonts w:ascii="Arial Narrow" w:hAnsi="Arial Narrow" w:cs="Arial"/>
                <w:b/>
                <w:bCs/>
                <w:color w:val="1F497D"/>
              </w:rPr>
            </w:pPr>
            <w:r w:rsidRPr="00C70712">
              <w:rPr>
                <w:rFonts w:ascii="Arial Narrow" w:hAnsi="Arial Narrow" w:cs="Arial"/>
                <w:b/>
                <w:bCs/>
                <w:color w:val="1F497D"/>
              </w:rPr>
              <w:t>ÚDAJE O VODĚ</w:t>
            </w:r>
          </w:p>
        </w:tc>
        <w:tc>
          <w:tcPr>
            <w:tcW w:w="744" w:type="pct"/>
            <w:tcBorders>
              <w:top w:val="single" w:sz="4" w:space="0" w:color="auto"/>
              <w:left w:val="nil"/>
              <w:bottom w:val="single" w:sz="4" w:space="0" w:color="auto"/>
              <w:right w:val="single" w:sz="4" w:space="0" w:color="auto"/>
            </w:tcBorders>
            <w:shd w:val="clear" w:color="000000" w:fill="C5D9F1"/>
            <w:noWrap/>
            <w:vAlign w:val="bottom"/>
            <w:hideMark/>
          </w:tcPr>
          <w:p w14:paraId="2D7D105D" w14:textId="77777777" w:rsidR="001A114A" w:rsidRPr="00C70712" w:rsidRDefault="001A114A" w:rsidP="001A114A">
            <w:pPr>
              <w:jc w:val="center"/>
              <w:rPr>
                <w:rFonts w:ascii="Arial Narrow" w:hAnsi="Arial Narrow" w:cs="Arial"/>
                <w:b/>
                <w:bCs/>
                <w:color w:val="1F497D"/>
              </w:rPr>
            </w:pPr>
            <w:r w:rsidRPr="00C70712">
              <w:rPr>
                <w:rFonts w:ascii="Arial Narrow" w:hAnsi="Arial Narrow" w:cs="Arial"/>
                <w:b/>
                <w:bCs/>
                <w:color w:val="1F497D"/>
              </w:rPr>
              <w:t> </w:t>
            </w:r>
          </w:p>
        </w:tc>
        <w:tc>
          <w:tcPr>
            <w:tcW w:w="433" w:type="pct"/>
            <w:tcBorders>
              <w:top w:val="single" w:sz="4" w:space="0" w:color="auto"/>
              <w:left w:val="single" w:sz="4" w:space="0" w:color="auto"/>
              <w:bottom w:val="single" w:sz="4" w:space="0" w:color="auto"/>
              <w:right w:val="single" w:sz="4" w:space="0" w:color="auto"/>
            </w:tcBorders>
            <w:shd w:val="clear" w:color="000000" w:fill="C5D9F1"/>
            <w:vAlign w:val="bottom"/>
          </w:tcPr>
          <w:p w14:paraId="6B12652C" w14:textId="0879C79B" w:rsidR="001A114A" w:rsidRPr="00C70712" w:rsidRDefault="001A114A" w:rsidP="001A114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431" w:type="pct"/>
            <w:tcBorders>
              <w:top w:val="single" w:sz="4" w:space="0" w:color="auto"/>
              <w:left w:val="single" w:sz="4" w:space="0" w:color="auto"/>
              <w:bottom w:val="single" w:sz="4" w:space="0" w:color="auto"/>
              <w:right w:val="single" w:sz="4" w:space="0" w:color="auto"/>
            </w:tcBorders>
            <w:shd w:val="clear" w:color="000000" w:fill="C5D9F1"/>
            <w:vAlign w:val="bottom"/>
          </w:tcPr>
          <w:p w14:paraId="6685B8C0" w14:textId="53983815" w:rsidR="001A114A" w:rsidRPr="00C70712" w:rsidRDefault="001A114A" w:rsidP="001A114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430" w:type="pct"/>
            <w:tcBorders>
              <w:top w:val="single" w:sz="4" w:space="0" w:color="auto"/>
              <w:left w:val="single" w:sz="4" w:space="0" w:color="auto"/>
              <w:bottom w:val="single" w:sz="4" w:space="0" w:color="auto"/>
              <w:right w:val="single" w:sz="4" w:space="0" w:color="auto"/>
            </w:tcBorders>
            <w:shd w:val="clear" w:color="000000" w:fill="C5D9F1"/>
            <w:vAlign w:val="bottom"/>
          </w:tcPr>
          <w:p w14:paraId="64D230C7" w14:textId="1A541766" w:rsidR="001A114A" w:rsidRPr="00C70712" w:rsidRDefault="001A114A" w:rsidP="001A114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429" w:type="pct"/>
            <w:tcBorders>
              <w:top w:val="single" w:sz="4" w:space="0" w:color="auto"/>
              <w:left w:val="single" w:sz="4" w:space="0" w:color="auto"/>
              <w:bottom w:val="single" w:sz="4" w:space="0" w:color="auto"/>
              <w:right w:val="single" w:sz="4" w:space="0" w:color="auto"/>
            </w:tcBorders>
            <w:shd w:val="clear" w:color="000000" w:fill="C5D9F1"/>
            <w:vAlign w:val="bottom"/>
          </w:tcPr>
          <w:p w14:paraId="74F85CCD" w14:textId="08E80939" w:rsidR="001A114A" w:rsidRPr="00C70712" w:rsidRDefault="001A114A" w:rsidP="001A114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429" w:type="pct"/>
            <w:tcBorders>
              <w:top w:val="single" w:sz="4" w:space="0" w:color="auto"/>
              <w:left w:val="single" w:sz="4" w:space="0" w:color="auto"/>
              <w:bottom w:val="single" w:sz="4" w:space="0" w:color="auto"/>
              <w:right w:val="single" w:sz="4" w:space="0" w:color="auto"/>
            </w:tcBorders>
            <w:shd w:val="clear" w:color="000000" w:fill="C5D9F1"/>
            <w:vAlign w:val="bottom"/>
          </w:tcPr>
          <w:p w14:paraId="6633601B" w14:textId="6C077E3F" w:rsidR="001A114A" w:rsidRPr="00C70712" w:rsidRDefault="001A114A" w:rsidP="001A114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1A114A" w:rsidRPr="00C70712" w14:paraId="20060386" w14:textId="5BFACE44" w:rsidTr="006D7FAF">
        <w:trPr>
          <w:trHeight w:val="304"/>
        </w:trPr>
        <w:tc>
          <w:tcPr>
            <w:tcW w:w="2104" w:type="pct"/>
            <w:tcBorders>
              <w:top w:val="nil"/>
              <w:left w:val="single" w:sz="4" w:space="0" w:color="auto"/>
              <w:bottom w:val="single" w:sz="4" w:space="0" w:color="auto"/>
              <w:right w:val="single" w:sz="4" w:space="0" w:color="auto"/>
            </w:tcBorders>
            <w:noWrap/>
            <w:vAlign w:val="bottom"/>
            <w:hideMark/>
          </w:tcPr>
          <w:p w14:paraId="14276D61" w14:textId="77777777" w:rsidR="001A114A" w:rsidRPr="00C70712" w:rsidRDefault="001A114A" w:rsidP="001A114A">
            <w:pPr>
              <w:rPr>
                <w:rFonts w:ascii="Arial Narrow" w:hAnsi="Arial Narrow" w:cs="Arial"/>
              </w:rPr>
            </w:pPr>
            <w:r w:rsidRPr="00C70712">
              <w:rPr>
                <w:rFonts w:ascii="Arial Narrow" w:hAnsi="Arial Narrow" w:cs="Arial"/>
              </w:rPr>
              <w:t>Celková roční spotřeba vody</w:t>
            </w:r>
          </w:p>
        </w:tc>
        <w:tc>
          <w:tcPr>
            <w:tcW w:w="744" w:type="pct"/>
            <w:tcBorders>
              <w:top w:val="nil"/>
              <w:left w:val="nil"/>
              <w:bottom w:val="single" w:sz="4" w:space="0" w:color="auto"/>
              <w:right w:val="single" w:sz="4" w:space="0" w:color="auto"/>
            </w:tcBorders>
            <w:noWrap/>
            <w:vAlign w:val="bottom"/>
            <w:hideMark/>
          </w:tcPr>
          <w:p w14:paraId="479BEB38" w14:textId="77777777" w:rsidR="001A114A" w:rsidRPr="00C70712" w:rsidRDefault="001A114A" w:rsidP="001A114A">
            <w:pPr>
              <w:jc w:val="center"/>
              <w:rPr>
                <w:rFonts w:ascii="Arial Narrow" w:hAnsi="Arial Narrow" w:cs="Arial"/>
              </w:rPr>
            </w:pPr>
            <w:r w:rsidRPr="00C70712">
              <w:rPr>
                <w:rFonts w:ascii="Arial Narrow" w:hAnsi="Arial Narrow" w:cs="Arial"/>
              </w:rPr>
              <w:t>m3</w:t>
            </w:r>
          </w:p>
        </w:tc>
        <w:tc>
          <w:tcPr>
            <w:tcW w:w="433" w:type="pct"/>
            <w:tcBorders>
              <w:top w:val="single" w:sz="4" w:space="0" w:color="auto"/>
              <w:left w:val="single" w:sz="4" w:space="0" w:color="auto"/>
              <w:bottom w:val="single" w:sz="4" w:space="0" w:color="auto"/>
              <w:right w:val="single" w:sz="4" w:space="0" w:color="auto"/>
            </w:tcBorders>
            <w:vAlign w:val="bottom"/>
          </w:tcPr>
          <w:p w14:paraId="5923BB03" w14:textId="1EF87B0C" w:rsidR="001A114A" w:rsidRPr="00C70712" w:rsidRDefault="001A114A" w:rsidP="001A114A">
            <w:pPr>
              <w:jc w:val="right"/>
              <w:rPr>
                <w:rFonts w:ascii="Arial Narrow" w:hAnsi="Arial Narrow"/>
                <w:color w:val="000000"/>
              </w:rPr>
            </w:pPr>
            <w:r w:rsidRPr="00090495">
              <w:rPr>
                <w:rFonts w:ascii="Arial Narrow" w:hAnsi="Arial Narrow"/>
                <w:color w:val="000000"/>
              </w:rPr>
              <w:t>14</w:t>
            </w:r>
            <w:r>
              <w:rPr>
                <w:rFonts w:ascii="Arial Narrow" w:hAnsi="Arial Narrow"/>
                <w:color w:val="000000"/>
              </w:rPr>
              <w:t xml:space="preserve"> </w:t>
            </w:r>
            <w:r w:rsidRPr="00090495">
              <w:rPr>
                <w:rFonts w:ascii="Arial Narrow" w:hAnsi="Arial Narrow"/>
                <w:color w:val="000000"/>
              </w:rPr>
              <w:t>780</w:t>
            </w:r>
          </w:p>
        </w:tc>
        <w:tc>
          <w:tcPr>
            <w:tcW w:w="431" w:type="pct"/>
            <w:tcBorders>
              <w:top w:val="single" w:sz="4" w:space="0" w:color="auto"/>
              <w:left w:val="single" w:sz="4" w:space="0" w:color="auto"/>
              <w:bottom w:val="single" w:sz="4" w:space="0" w:color="auto"/>
              <w:right w:val="single" w:sz="4" w:space="0" w:color="auto"/>
            </w:tcBorders>
            <w:vAlign w:val="bottom"/>
          </w:tcPr>
          <w:p w14:paraId="279A830E" w14:textId="21E75A40" w:rsidR="001A114A" w:rsidRPr="006F5ADD" w:rsidRDefault="001A114A" w:rsidP="001A114A">
            <w:pPr>
              <w:jc w:val="right"/>
              <w:rPr>
                <w:rFonts w:ascii="Arial Narrow" w:hAnsi="Arial Narrow"/>
                <w:color w:val="000000"/>
              </w:rPr>
            </w:pPr>
            <w:r w:rsidRPr="00B47A49">
              <w:rPr>
                <w:rFonts w:ascii="Arial Narrow" w:hAnsi="Arial Narrow"/>
                <w:color w:val="000000"/>
              </w:rPr>
              <w:t>14</w:t>
            </w:r>
            <w:r>
              <w:rPr>
                <w:rFonts w:ascii="Arial Narrow" w:hAnsi="Arial Narrow"/>
                <w:color w:val="000000"/>
              </w:rPr>
              <w:t xml:space="preserve"> </w:t>
            </w:r>
            <w:r w:rsidRPr="00B47A49">
              <w:rPr>
                <w:rFonts w:ascii="Arial Narrow" w:hAnsi="Arial Narrow"/>
                <w:color w:val="000000"/>
              </w:rPr>
              <w:t>098</w:t>
            </w:r>
          </w:p>
        </w:tc>
        <w:tc>
          <w:tcPr>
            <w:tcW w:w="430" w:type="pct"/>
            <w:tcBorders>
              <w:top w:val="single" w:sz="4" w:space="0" w:color="auto"/>
              <w:left w:val="single" w:sz="4" w:space="0" w:color="auto"/>
              <w:bottom w:val="single" w:sz="4" w:space="0" w:color="auto"/>
              <w:right w:val="single" w:sz="4" w:space="0" w:color="auto"/>
            </w:tcBorders>
            <w:vAlign w:val="bottom"/>
          </w:tcPr>
          <w:p w14:paraId="7A439FF6" w14:textId="00FB7EF5" w:rsidR="001A114A" w:rsidRPr="00090495" w:rsidRDefault="00F51BD0" w:rsidP="001A114A">
            <w:pPr>
              <w:jc w:val="right"/>
              <w:rPr>
                <w:rFonts w:ascii="Arial Narrow" w:hAnsi="Arial Narrow"/>
                <w:color w:val="000000"/>
              </w:rPr>
            </w:pPr>
            <w:r>
              <w:rPr>
                <w:rFonts w:ascii="Arial Narrow" w:hAnsi="Arial Narrow"/>
                <w:color w:val="000000"/>
              </w:rPr>
              <w:t>14 815</w:t>
            </w:r>
          </w:p>
        </w:tc>
        <w:tc>
          <w:tcPr>
            <w:tcW w:w="429" w:type="pct"/>
            <w:tcBorders>
              <w:top w:val="single" w:sz="4" w:space="0" w:color="auto"/>
              <w:left w:val="single" w:sz="4" w:space="0" w:color="auto"/>
              <w:bottom w:val="single" w:sz="4" w:space="0" w:color="auto"/>
              <w:right w:val="single" w:sz="4" w:space="0" w:color="auto"/>
            </w:tcBorders>
            <w:vAlign w:val="bottom"/>
          </w:tcPr>
          <w:p w14:paraId="4DDD5740" w14:textId="6956FE64" w:rsidR="001A114A" w:rsidRPr="00B47A49" w:rsidRDefault="00F51BD0" w:rsidP="001A114A">
            <w:pPr>
              <w:jc w:val="right"/>
              <w:rPr>
                <w:rFonts w:ascii="Arial Narrow" w:hAnsi="Arial Narrow"/>
                <w:color w:val="000000"/>
              </w:rPr>
            </w:pPr>
            <w:r>
              <w:rPr>
                <w:rFonts w:ascii="Arial Narrow" w:hAnsi="Arial Narrow"/>
                <w:color w:val="000000"/>
              </w:rPr>
              <w:t>16 459</w:t>
            </w:r>
          </w:p>
        </w:tc>
        <w:tc>
          <w:tcPr>
            <w:tcW w:w="429" w:type="pct"/>
            <w:tcBorders>
              <w:top w:val="single" w:sz="4" w:space="0" w:color="auto"/>
              <w:left w:val="single" w:sz="4" w:space="0" w:color="auto"/>
              <w:bottom w:val="single" w:sz="4" w:space="0" w:color="auto"/>
              <w:right w:val="single" w:sz="4" w:space="0" w:color="auto"/>
            </w:tcBorders>
            <w:vAlign w:val="bottom"/>
          </w:tcPr>
          <w:p w14:paraId="3FC7E27E" w14:textId="72FF4B63" w:rsidR="001A114A" w:rsidRPr="00B47A49" w:rsidRDefault="00F51BD0" w:rsidP="001A114A">
            <w:pPr>
              <w:jc w:val="right"/>
              <w:rPr>
                <w:rFonts w:ascii="Arial Narrow" w:hAnsi="Arial Narrow"/>
                <w:color w:val="000000"/>
              </w:rPr>
            </w:pPr>
            <w:r>
              <w:rPr>
                <w:rFonts w:ascii="Arial Narrow" w:hAnsi="Arial Narrow"/>
                <w:color w:val="000000"/>
              </w:rPr>
              <w:t>15 300</w:t>
            </w:r>
          </w:p>
        </w:tc>
      </w:tr>
      <w:tr w:rsidR="001A114A" w:rsidRPr="00C70712" w14:paraId="6EA0413A" w14:textId="7248C2CD" w:rsidTr="006D7FAF">
        <w:trPr>
          <w:trHeight w:val="304"/>
        </w:trPr>
        <w:tc>
          <w:tcPr>
            <w:tcW w:w="2104" w:type="pct"/>
            <w:tcBorders>
              <w:top w:val="nil"/>
              <w:left w:val="single" w:sz="4" w:space="0" w:color="auto"/>
              <w:bottom w:val="single" w:sz="4" w:space="0" w:color="auto"/>
              <w:right w:val="single" w:sz="4" w:space="0" w:color="auto"/>
            </w:tcBorders>
            <w:noWrap/>
            <w:vAlign w:val="bottom"/>
            <w:hideMark/>
          </w:tcPr>
          <w:p w14:paraId="21C1EB4C" w14:textId="77777777" w:rsidR="001A114A" w:rsidRPr="00C70712" w:rsidRDefault="001A114A" w:rsidP="001A114A">
            <w:pPr>
              <w:rPr>
                <w:rFonts w:ascii="Arial Narrow" w:hAnsi="Arial Narrow" w:cs="Arial"/>
              </w:rPr>
            </w:pPr>
            <w:r w:rsidRPr="00C70712">
              <w:rPr>
                <w:rFonts w:ascii="Arial Narrow" w:hAnsi="Arial Narrow" w:cs="Arial"/>
              </w:rPr>
              <w:t>Celková spotřeba vody k PH</w:t>
            </w:r>
          </w:p>
        </w:tc>
        <w:tc>
          <w:tcPr>
            <w:tcW w:w="744" w:type="pct"/>
            <w:tcBorders>
              <w:top w:val="nil"/>
              <w:left w:val="nil"/>
              <w:bottom w:val="single" w:sz="4" w:space="0" w:color="auto"/>
              <w:right w:val="single" w:sz="4" w:space="0" w:color="auto"/>
            </w:tcBorders>
            <w:noWrap/>
            <w:vAlign w:val="bottom"/>
            <w:hideMark/>
          </w:tcPr>
          <w:p w14:paraId="276C7E41" w14:textId="77777777" w:rsidR="001A114A" w:rsidRPr="00C70712" w:rsidRDefault="001A114A" w:rsidP="001A114A">
            <w:pPr>
              <w:jc w:val="center"/>
              <w:rPr>
                <w:rFonts w:ascii="Arial Narrow" w:hAnsi="Arial Narrow" w:cs="Arial"/>
              </w:rPr>
            </w:pPr>
            <w:r w:rsidRPr="00C70712">
              <w:rPr>
                <w:rFonts w:ascii="Arial Narrow" w:hAnsi="Arial Narrow" w:cs="Arial"/>
              </w:rPr>
              <w:t>m3/ PH mil.EUR</w:t>
            </w:r>
          </w:p>
        </w:tc>
        <w:tc>
          <w:tcPr>
            <w:tcW w:w="433" w:type="pct"/>
            <w:tcBorders>
              <w:top w:val="nil"/>
              <w:left w:val="single" w:sz="4" w:space="0" w:color="auto"/>
              <w:bottom w:val="single" w:sz="4" w:space="0" w:color="auto"/>
              <w:right w:val="single" w:sz="4" w:space="0" w:color="auto"/>
            </w:tcBorders>
            <w:vAlign w:val="bottom"/>
          </w:tcPr>
          <w:p w14:paraId="4AFF8FEB" w14:textId="4B62E7D0" w:rsidR="001A114A" w:rsidRPr="00C70712" w:rsidRDefault="001A114A" w:rsidP="001A114A">
            <w:pPr>
              <w:jc w:val="right"/>
              <w:rPr>
                <w:rFonts w:ascii="Arial Narrow" w:hAnsi="Arial Narrow"/>
                <w:color w:val="000000"/>
              </w:rPr>
            </w:pPr>
            <w:r w:rsidRPr="00090495">
              <w:rPr>
                <w:rFonts w:ascii="Arial Narrow" w:hAnsi="Arial Narrow"/>
                <w:color w:val="000000"/>
              </w:rPr>
              <w:t>348,3</w:t>
            </w:r>
          </w:p>
        </w:tc>
        <w:tc>
          <w:tcPr>
            <w:tcW w:w="431" w:type="pct"/>
            <w:tcBorders>
              <w:top w:val="nil"/>
              <w:left w:val="single" w:sz="4" w:space="0" w:color="auto"/>
              <w:bottom w:val="single" w:sz="4" w:space="0" w:color="auto"/>
              <w:right w:val="single" w:sz="4" w:space="0" w:color="auto"/>
            </w:tcBorders>
            <w:vAlign w:val="bottom"/>
          </w:tcPr>
          <w:p w14:paraId="0B78E9FA" w14:textId="14322CC1" w:rsidR="001A114A" w:rsidRPr="006F5ADD" w:rsidRDefault="001A114A" w:rsidP="001A114A">
            <w:pPr>
              <w:jc w:val="right"/>
              <w:rPr>
                <w:rFonts w:ascii="Arial Narrow" w:hAnsi="Arial Narrow"/>
                <w:color w:val="000000"/>
              </w:rPr>
            </w:pPr>
            <w:r w:rsidRPr="00B47A49">
              <w:rPr>
                <w:rFonts w:ascii="Arial Narrow" w:hAnsi="Arial Narrow"/>
                <w:color w:val="000000"/>
              </w:rPr>
              <w:t>320,4</w:t>
            </w:r>
          </w:p>
        </w:tc>
        <w:tc>
          <w:tcPr>
            <w:tcW w:w="430" w:type="pct"/>
            <w:tcBorders>
              <w:top w:val="nil"/>
              <w:left w:val="single" w:sz="4" w:space="0" w:color="auto"/>
              <w:bottom w:val="single" w:sz="4" w:space="0" w:color="auto"/>
              <w:right w:val="single" w:sz="4" w:space="0" w:color="auto"/>
            </w:tcBorders>
            <w:vAlign w:val="bottom"/>
          </w:tcPr>
          <w:p w14:paraId="70074D18" w14:textId="6AD30A9A" w:rsidR="001A114A" w:rsidRPr="00090495" w:rsidRDefault="00F51BD0" w:rsidP="001A114A">
            <w:pPr>
              <w:jc w:val="right"/>
              <w:rPr>
                <w:rFonts w:ascii="Arial Narrow" w:hAnsi="Arial Narrow"/>
                <w:color w:val="000000"/>
              </w:rPr>
            </w:pPr>
            <w:r>
              <w:rPr>
                <w:rFonts w:ascii="Arial Narrow" w:hAnsi="Arial Narrow"/>
                <w:color w:val="000000"/>
              </w:rPr>
              <w:t>318,8</w:t>
            </w:r>
          </w:p>
        </w:tc>
        <w:tc>
          <w:tcPr>
            <w:tcW w:w="429" w:type="pct"/>
            <w:tcBorders>
              <w:top w:val="nil"/>
              <w:left w:val="single" w:sz="4" w:space="0" w:color="auto"/>
              <w:bottom w:val="single" w:sz="4" w:space="0" w:color="auto"/>
              <w:right w:val="single" w:sz="4" w:space="0" w:color="auto"/>
            </w:tcBorders>
            <w:vAlign w:val="bottom"/>
          </w:tcPr>
          <w:p w14:paraId="3C3B1D71" w14:textId="0DD131D3" w:rsidR="001A114A" w:rsidRPr="00B47A49" w:rsidRDefault="00F51BD0" w:rsidP="001A114A">
            <w:pPr>
              <w:jc w:val="right"/>
              <w:rPr>
                <w:rFonts w:ascii="Arial Narrow" w:hAnsi="Arial Narrow"/>
                <w:color w:val="000000"/>
              </w:rPr>
            </w:pPr>
            <w:r>
              <w:rPr>
                <w:rFonts w:ascii="Arial Narrow" w:hAnsi="Arial Narrow"/>
                <w:color w:val="000000"/>
              </w:rPr>
              <w:t>261,4</w:t>
            </w:r>
          </w:p>
        </w:tc>
        <w:tc>
          <w:tcPr>
            <w:tcW w:w="429" w:type="pct"/>
            <w:tcBorders>
              <w:top w:val="nil"/>
              <w:left w:val="single" w:sz="4" w:space="0" w:color="auto"/>
              <w:bottom w:val="single" w:sz="4" w:space="0" w:color="auto"/>
              <w:right w:val="single" w:sz="4" w:space="0" w:color="auto"/>
            </w:tcBorders>
            <w:vAlign w:val="bottom"/>
          </w:tcPr>
          <w:p w14:paraId="6C663A2A" w14:textId="2BF4211F" w:rsidR="001A114A" w:rsidRDefault="00F51BD0" w:rsidP="001A114A">
            <w:pPr>
              <w:jc w:val="right"/>
              <w:rPr>
                <w:rFonts w:ascii="Arial Narrow" w:hAnsi="Arial Narrow"/>
                <w:color w:val="000000"/>
              </w:rPr>
            </w:pPr>
            <w:r>
              <w:rPr>
                <w:rFonts w:ascii="Arial Narrow" w:hAnsi="Arial Narrow"/>
                <w:color w:val="000000"/>
              </w:rPr>
              <w:t>215,3</w:t>
            </w:r>
          </w:p>
        </w:tc>
      </w:tr>
    </w:tbl>
    <w:p w14:paraId="5417704C" w14:textId="740C20FF" w:rsidR="005062F6" w:rsidRPr="008A6E90" w:rsidRDefault="0068021D" w:rsidP="00C13083">
      <w:pPr>
        <w:pStyle w:val="Zkladntext"/>
        <w:spacing w:before="120"/>
        <w:rPr>
          <w:rFonts w:ascii="Arial Narrow" w:hAnsi="Arial Narrow"/>
          <w:sz w:val="24"/>
          <w:szCs w:val="20"/>
        </w:rPr>
      </w:pPr>
      <w:r w:rsidRPr="00C70712">
        <w:rPr>
          <w:rFonts w:ascii="Arial Narrow" w:hAnsi="Arial Narrow"/>
          <w:sz w:val="24"/>
          <w:szCs w:val="20"/>
        </w:rPr>
        <w:t xml:space="preserve">Přestože </w:t>
      </w:r>
      <w:r w:rsidR="00D82EDD" w:rsidRPr="00C70712">
        <w:rPr>
          <w:rFonts w:ascii="Arial Narrow" w:hAnsi="Arial Narrow"/>
          <w:sz w:val="24"/>
          <w:szCs w:val="20"/>
        </w:rPr>
        <w:t>spotřeba vody nepatří mezi významné domény vlivu s</w:t>
      </w:r>
      <w:r w:rsidRPr="00C70712">
        <w:rPr>
          <w:rFonts w:ascii="Arial Narrow" w:hAnsi="Arial Narrow"/>
          <w:sz w:val="24"/>
          <w:szCs w:val="20"/>
        </w:rPr>
        <w:t>polečnosti na životní prostředí, jsou</w:t>
      </w:r>
      <w:r w:rsidR="00D82EDD" w:rsidRPr="00C70712">
        <w:rPr>
          <w:rFonts w:ascii="Arial Narrow" w:hAnsi="Arial Narrow"/>
          <w:sz w:val="24"/>
          <w:szCs w:val="20"/>
        </w:rPr>
        <w:t xml:space="preserve"> i v této oblasti průběžně sledována dílčí úsporná opatření podporující snižování její spotřeby.</w:t>
      </w:r>
      <w:r w:rsidR="00E90A7D">
        <w:rPr>
          <w:rFonts w:ascii="Arial Narrow" w:hAnsi="Arial Narrow"/>
          <w:sz w:val="24"/>
          <w:szCs w:val="20"/>
        </w:rPr>
        <w:t xml:space="preserve"> Na celkové spotřebě vody se značnou měrou podílí oba provozy výroby betonu (Planá n.L., České Budějovice), a to z 89,7 %</w:t>
      </w:r>
      <w:r w:rsidR="00CE2192">
        <w:rPr>
          <w:rFonts w:ascii="Arial Narrow" w:hAnsi="Arial Narrow"/>
          <w:sz w:val="24"/>
          <w:szCs w:val="20"/>
        </w:rPr>
        <w:t>.</w:t>
      </w:r>
      <w:r w:rsidR="00D552D1" w:rsidRPr="008A6E90">
        <w:rPr>
          <w:rFonts w:ascii="Arial Narrow" w:hAnsi="Arial Narrow"/>
          <w:sz w:val="24"/>
          <w:szCs w:val="20"/>
        </w:rPr>
        <w:t xml:space="preserve"> </w:t>
      </w:r>
      <w:r w:rsidR="00E90A7D">
        <w:rPr>
          <w:rFonts w:ascii="Arial Narrow" w:hAnsi="Arial Narrow"/>
          <w:sz w:val="24"/>
          <w:szCs w:val="20"/>
        </w:rPr>
        <w:t xml:space="preserve">Spotřeba vody k parametru </w:t>
      </w:r>
      <w:r w:rsidR="003607D3" w:rsidRPr="008A6E90">
        <w:rPr>
          <w:rFonts w:ascii="Arial Narrow" w:hAnsi="Arial Narrow"/>
          <w:sz w:val="24"/>
          <w:szCs w:val="20"/>
        </w:rPr>
        <w:t>PH</w:t>
      </w:r>
      <w:r w:rsidR="00D552D1" w:rsidRPr="008A6E90">
        <w:rPr>
          <w:rFonts w:ascii="Arial Narrow" w:hAnsi="Arial Narrow"/>
          <w:sz w:val="24"/>
          <w:szCs w:val="20"/>
        </w:rPr>
        <w:t xml:space="preserve"> </w:t>
      </w:r>
      <w:r w:rsidR="00E90A7D">
        <w:rPr>
          <w:rFonts w:ascii="Arial Narrow" w:hAnsi="Arial Narrow"/>
          <w:sz w:val="24"/>
          <w:szCs w:val="20"/>
        </w:rPr>
        <w:t>dlouhodobě vykazuje poklesový trend.</w:t>
      </w:r>
      <w:r w:rsidR="00E66CAA" w:rsidRPr="008A6E90">
        <w:rPr>
          <w:rFonts w:ascii="Arial Narrow" w:hAnsi="Arial Narrow"/>
          <w:sz w:val="24"/>
          <w:szCs w:val="20"/>
        </w:rPr>
        <w:t xml:space="preserve"> </w:t>
      </w:r>
    </w:p>
    <w:p w14:paraId="223BFD1C" w14:textId="77777777" w:rsidR="00B7762C" w:rsidRPr="008A6E90" w:rsidRDefault="00B7762C" w:rsidP="00D82EDD">
      <w:pPr>
        <w:pStyle w:val="Zkladntext"/>
        <w:rPr>
          <w:rFonts w:ascii="Arial Narrow" w:hAnsi="Arial Narrow"/>
          <w:sz w:val="24"/>
          <w:szCs w:val="20"/>
        </w:rPr>
      </w:pPr>
    </w:p>
    <w:p w14:paraId="78357D9B" w14:textId="60CB32B9" w:rsidR="00E543B4" w:rsidRPr="00E543B4" w:rsidRDefault="008A6E90" w:rsidP="00E543B4">
      <w:pPr>
        <w:ind w:left="689"/>
        <w:jc w:val="both"/>
        <w:rPr>
          <w:rFonts w:ascii="Arial Narrow" w:hAnsi="Arial Narrow"/>
          <w:sz w:val="22"/>
          <w:szCs w:val="22"/>
        </w:rPr>
      </w:pPr>
      <w:r>
        <w:rPr>
          <w:rFonts w:ascii="Arial Narrow" w:hAnsi="Arial Narrow"/>
        </w:rPr>
        <w:br w:type="page"/>
      </w:r>
    </w:p>
    <w:p w14:paraId="64795650" w14:textId="77777777" w:rsidR="000512D1" w:rsidRPr="00C70712" w:rsidRDefault="00D83A57" w:rsidP="00C13083">
      <w:pPr>
        <w:pStyle w:val="Nadpis3"/>
        <w:numPr>
          <w:ilvl w:val="2"/>
          <w:numId w:val="35"/>
        </w:numPr>
        <w:spacing w:before="240"/>
        <w:ind w:left="709" w:hanging="709"/>
        <w:rPr>
          <w:rFonts w:ascii="Arial Narrow" w:hAnsi="Arial Narrow"/>
        </w:rPr>
      </w:pPr>
      <w:bookmarkStart w:id="39" w:name="_Toc194653147"/>
      <w:r w:rsidRPr="00C70712">
        <w:rPr>
          <w:rFonts w:ascii="Arial Narrow" w:hAnsi="Arial Narrow"/>
        </w:rPr>
        <w:lastRenderedPageBreak/>
        <w:t xml:space="preserve">Údaje </w:t>
      </w:r>
      <w:r w:rsidR="00B7762C" w:rsidRPr="00C70712">
        <w:rPr>
          <w:rFonts w:ascii="Arial Narrow" w:hAnsi="Arial Narrow"/>
        </w:rPr>
        <w:t>o odpadu</w:t>
      </w:r>
      <w:bookmarkEnd w:id="39"/>
    </w:p>
    <w:tbl>
      <w:tblPr>
        <w:tblW w:w="4976" w:type="pct"/>
        <w:tblCellMar>
          <w:left w:w="70" w:type="dxa"/>
          <w:right w:w="70" w:type="dxa"/>
        </w:tblCellMar>
        <w:tblLook w:val="04A0" w:firstRow="1" w:lastRow="0" w:firstColumn="1" w:lastColumn="0" w:noHBand="0" w:noVBand="1"/>
      </w:tblPr>
      <w:tblGrid>
        <w:gridCol w:w="3751"/>
        <w:gridCol w:w="1231"/>
        <w:gridCol w:w="928"/>
        <w:gridCol w:w="688"/>
        <w:gridCol w:w="870"/>
        <w:gridCol w:w="870"/>
        <w:gridCol w:w="961"/>
      </w:tblGrid>
      <w:tr w:rsidR="007744C4" w:rsidRPr="00C70712" w14:paraId="11EEDC36" w14:textId="6B3AF65B" w:rsidTr="0095608D">
        <w:trPr>
          <w:trHeight w:val="324"/>
        </w:trPr>
        <w:tc>
          <w:tcPr>
            <w:tcW w:w="2041"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F13160" w14:textId="77777777" w:rsidR="007744C4" w:rsidRPr="00C70712" w:rsidRDefault="007744C4" w:rsidP="007744C4">
            <w:pPr>
              <w:rPr>
                <w:rFonts w:ascii="Arial Narrow" w:hAnsi="Arial Narrow" w:cs="Arial"/>
                <w:b/>
                <w:bCs/>
                <w:color w:val="1F497D"/>
              </w:rPr>
            </w:pPr>
            <w:r w:rsidRPr="00C70712">
              <w:rPr>
                <w:rFonts w:ascii="Arial Narrow" w:hAnsi="Arial Narrow" w:cs="Arial"/>
                <w:b/>
                <w:bCs/>
                <w:color w:val="1F497D"/>
              </w:rPr>
              <w:t>ÚDAJE O ODPADECH</w:t>
            </w:r>
          </w:p>
        </w:tc>
        <w:tc>
          <w:tcPr>
            <w:tcW w:w="686" w:type="pct"/>
            <w:tcBorders>
              <w:top w:val="single" w:sz="4" w:space="0" w:color="auto"/>
              <w:left w:val="nil"/>
              <w:bottom w:val="single" w:sz="4" w:space="0" w:color="auto"/>
              <w:right w:val="single" w:sz="4" w:space="0" w:color="auto"/>
            </w:tcBorders>
            <w:shd w:val="clear" w:color="000000" w:fill="C5D9F1"/>
            <w:noWrap/>
            <w:vAlign w:val="bottom"/>
            <w:hideMark/>
          </w:tcPr>
          <w:p w14:paraId="49000272" w14:textId="77777777" w:rsidR="007744C4" w:rsidRPr="00C70712" w:rsidRDefault="007744C4" w:rsidP="007744C4">
            <w:pPr>
              <w:jc w:val="center"/>
              <w:rPr>
                <w:rFonts w:ascii="Arial Narrow" w:hAnsi="Arial Narrow" w:cs="Arial"/>
                <w:b/>
                <w:bCs/>
                <w:color w:val="1F497D"/>
              </w:rPr>
            </w:pPr>
            <w:r w:rsidRPr="00C70712">
              <w:rPr>
                <w:rFonts w:ascii="Arial Narrow" w:hAnsi="Arial Narrow" w:cs="Arial"/>
                <w:b/>
                <w:bCs/>
                <w:color w:val="1F497D"/>
              </w:rPr>
              <w:t> </w:t>
            </w:r>
          </w:p>
        </w:tc>
        <w:tc>
          <w:tcPr>
            <w:tcW w:w="523" w:type="pct"/>
            <w:tcBorders>
              <w:top w:val="single" w:sz="4" w:space="0" w:color="auto"/>
              <w:left w:val="single" w:sz="4" w:space="0" w:color="auto"/>
              <w:bottom w:val="single" w:sz="4" w:space="0" w:color="auto"/>
              <w:right w:val="single" w:sz="4" w:space="0" w:color="auto"/>
            </w:tcBorders>
            <w:shd w:val="clear" w:color="000000" w:fill="C5D9F1"/>
            <w:vAlign w:val="bottom"/>
          </w:tcPr>
          <w:p w14:paraId="09E554F2" w14:textId="1D0EBDE8" w:rsidR="007744C4" w:rsidRPr="00C70712" w:rsidRDefault="007744C4" w:rsidP="007744C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394" w:type="pct"/>
            <w:tcBorders>
              <w:top w:val="single" w:sz="4" w:space="0" w:color="auto"/>
              <w:left w:val="single" w:sz="4" w:space="0" w:color="auto"/>
              <w:bottom w:val="single" w:sz="4" w:space="0" w:color="auto"/>
              <w:right w:val="single" w:sz="4" w:space="0" w:color="auto"/>
            </w:tcBorders>
            <w:shd w:val="clear" w:color="000000" w:fill="C5D9F1"/>
            <w:vAlign w:val="bottom"/>
          </w:tcPr>
          <w:p w14:paraId="4B2A4CD1" w14:textId="3DDCB0C0" w:rsidR="007744C4" w:rsidRPr="00C70712" w:rsidRDefault="007744C4" w:rsidP="007744C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452" w:type="pct"/>
            <w:tcBorders>
              <w:top w:val="single" w:sz="4" w:space="0" w:color="auto"/>
              <w:left w:val="single" w:sz="4" w:space="0" w:color="auto"/>
              <w:bottom w:val="single" w:sz="4" w:space="0" w:color="auto"/>
              <w:right w:val="single" w:sz="4" w:space="0" w:color="auto"/>
            </w:tcBorders>
            <w:shd w:val="clear" w:color="000000" w:fill="C5D9F1"/>
            <w:vAlign w:val="bottom"/>
          </w:tcPr>
          <w:p w14:paraId="28A9A80A" w14:textId="765A6DCD" w:rsidR="007744C4" w:rsidRPr="00C70712" w:rsidRDefault="007744C4" w:rsidP="007744C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452" w:type="pct"/>
            <w:tcBorders>
              <w:top w:val="single" w:sz="4" w:space="0" w:color="auto"/>
              <w:left w:val="single" w:sz="4" w:space="0" w:color="auto"/>
              <w:bottom w:val="single" w:sz="4" w:space="0" w:color="auto"/>
              <w:right w:val="single" w:sz="4" w:space="0" w:color="auto"/>
            </w:tcBorders>
            <w:shd w:val="clear" w:color="000000" w:fill="C5D9F1"/>
            <w:vAlign w:val="bottom"/>
          </w:tcPr>
          <w:p w14:paraId="7AC30850" w14:textId="7907F4A5" w:rsidR="007744C4" w:rsidRPr="00C70712" w:rsidRDefault="007744C4" w:rsidP="007744C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452" w:type="pct"/>
            <w:tcBorders>
              <w:top w:val="single" w:sz="4" w:space="0" w:color="auto"/>
              <w:left w:val="single" w:sz="4" w:space="0" w:color="auto"/>
              <w:bottom w:val="single" w:sz="4" w:space="0" w:color="auto"/>
              <w:right w:val="single" w:sz="4" w:space="0" w:color="auto"/>
            </w:tcBorders>
            <w:shd w:val="clear" w:color="000000" w:fill="C5D9F1"/>
            <w:vAlign w:val="bottom"/>
          </w:tcPr>
          <w:p w14:paraId="5009E7B6" w14:textId="7328A5D0" w:rsidR="007744C4" w:rsidRPr="00C70712" w:rsidRDefault="007744C4" w:rsidP="007744C4">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7744C4" w:rsidRPr="00C70712" w14:paraId="6ADBD126" w14:textId="270B0543" w:rsidTr="00321CB3">
        <w:trPr>
          <w:trHeight w:val="324"/>
        </w:trPr>
        <w:tc>
          <w:tcPr>
            <w:tcW w:w="2041" w:type="pct"/>
            <w:tcBorders>
              <w:top w:val="nil"/>
              <w:left w:val="single" w:sz="4" w:space="0" w:color="auto"/>
              <w:bottom w:val="single" w:sz="4" w:space="0" w:color="auto"/>
              <w:right w:val="single" w:sz="4" w:space="0" w:color="auto"/>
            </w:tcBorders>
            <w:noWrap/>
            <w:vAlign w:val="bottom"/>
            <w:hideMark/>
          </w:tcPr>
          <w:p w14:paraId="1382CCC0" w14:textId="77777777" w:rsidR="007744C4" w:rsidRPr="00C70712" w:rsidRDefault="007744C4" w:rsidP="007744C4">
            <w:pPr>
              <w:rPr>
                <w:rFonts w:ascii="Arial Narrow" w:hAnsi="Arial Narrow"/>
                <w:color w:val="000000"/>
              </w:rPr>
            </w:pPr>
            <w:r w:rsidRPr="00C70712">
              <w:rPr>
                <w:rFonts w:ascii="Arial Narrow" w:hAnsi="Arial Narrow"/>
                <w:color w:val="000000"/>
              </w:rPr>
              <w:t>Celková roční produkce odpadu</w:t>
            </w:r>
          </w:p>
        </w:tc>
        <w:tc>
          <w:tcPr>
            <w:tcW w:w="686" w:type="pct"/>
            <w:tcBorders>
              <w:top w:val="nil"/>
              <w:left w:val="nil"/>
              <w:bottom w:val="single" w:sz="4" w:space="0" w:color="auto"/>
              <w:right w:val="single" w:sz="4" w:space="0" w:color="auto"/>
            </w:tcBorders>
            <w:noWrap/>
            <w:vAlign w:val="bottom"/>
            <w:hideMark/>
          </w:tcPr>
          <w:p w14:paraId="1BF5A005"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w:t>
            </w:r>
          </w:p>
        </w:tc>
        <w:tc>
          <w:tcPr>
            <w:tcW w:w="523" w:type="pct"/>
            <w:tcBorders>
              <w:top w:val="single" w:sz="4" w:space="0" w:color="auto"/>
              <w:left w:val="single" w:sz="4" w:space="0" w:color="auto"/>
              <w:bottom w:val="single" w:sz="4" w:space="0" w:color="auto"/>
              <w:right w:val="single" w:sz="4" w:space="0" w:color="auto"/>
            </w:tcBorders>
            <w:vAlign w:val="bottom"/>
          </w:tcPr>
          <w:p w14:paraId="0029C270" w14:textId="01FC77AE" w:rsidR="007744C4" w:rsidRPr="00C70712" w:rsidRDefault="007744C4" w:rsidP="007744C4">
            <w:pPr>
              <w:jc w:val="right"/>
              <w:rPr>
                <w:rFonts w:ascii="Arial Narrow" w:hAnsi="Arial Narrow"/>
                <w:color w:val="000000"/>
              </w:rPr>
            </w:pPr>
            <w:r w:rsidRPr="004C256C">
              <w:rPr>
                <w:rFonts w:ascii="Arial Narrow" w:hAnsi="Arial Narrow"/>
                <w:color w:val="000000"/>
              </w:rPr>
              <w:t>187 031</w:t>
            </w:r>
          </w:p>
        </w:tc>
        <w:tc>
          <w:tcPr>
            <w:tcW w:w="394" w:type="pct"/>
            <w:tcBorders>
              <w:top w:val="single" w:sz="4" w:space="0" w:color="auto"/>
              <w:left w:val="single" w:sz="4" w:space="0" w:color="auto"/>
              <w:bottom w:val="single" w:sz="4" w:space="0" w:color="auto"/>
              <w:right w:val="single" w:sz="4" w:space="0" w:color="auto"/>
            </w:tcBorders>
            <w:vAlign w:val="bottom"/>
          </w:tcPr>
          <w:p w14:paraId="7DE8F957" w14:textId="761A2A15" w:rsidR="007744C4" w:rsidRPr="006F5ADD" w:rsidRDefault="007744C4" w:rsidP="007744C4">
            <w:pPr>
              <w:jc w:val="right"/>
              <w:rPr>
                <w:rFonts w:ascii="Arial Narrow" w:hAnsi="Arial Narrow"/>
                <w:color w:val="000000"/>
              </w:rPr>
            </w:pPr>
            <w:r w:rsidRPr="00B47A49">
              <w:rPr>
                <w:rFonts w:ascii="Arial Narrow" w:hAnsi="Arial Narrow"/>
                <w:color w:val="000000"/>
              </w:rPr>
              <w:t>75 354</w:t>
            </w:r>
          </w:p>
        </w:tc>
        <w:tc>
          <w:tcPr>
            <w:tcW w:w="452" w:type="pct"/>
            <w:tcBorders>
              <w:top w:val="single" w:sz="4" w:space="0" w:color="auto"/>
              <w:left w:val="single" w:sz="4" w:space="0" w:color="auto"/>
              <w:bottom w:val="single" w:sz="4" w:space="0" w:color="auto"/>
              <w:right w:val="single" w:sz="4" w:space="0" w:color="auto"/>
            </w:tcBorders>
            <w:vAlign w:val="bottom"/>
          </w:tcPr>
          <w:p w14:paraId="13C2F36C" w14:textId="7B50298E" w:rsidR="007744C4" w:rsidRPr="004C256C" w:rsidRDefault="007744C4" w:rsidP="007744C4">
            <w:pPr>
              <w:jc w:val="right"/>
              <w:rPr>
                <w:rFonts w:ascii="Arial Narrow" w:hAnsi="Arial Narrow"/>
                <w:color w:val="000000"/>
              </w:rPr>
            </w:pPr>
            <w:r>
              <w:rPr>
                <w:rFonts w:ascii="Arial Narrow" w:hAnsi="Arial Narrow"/>
                <w:color w:val="000000"/>
              </w:rPr>
              <w:t>28 883,93</w:t>
            </w:r>
          </w:p>
        </w:tc>
        <w:tc>
          <w:tcPr>
            <w:tcW w:w="452" w:type="pct"/>
            <w:tcBorders>
              <w:top w:val="single" w:sz="4" w:space="0" w:color="auto"/>
              <w:left w:val="single" w:sz="4" w:space="0" w:color="auto"/>
              <w:bottom w:val="single" w:sz="4" w:space="0" w:color="auto"/>
              <w:right w:val="single" w:sz="4" w:space="0" w:color="auto"/>
            </w:tcBorders>
            <w:vAlign w:val="bottom"/>
          </w:tcPr>
          <w:p w14:paraId="7E32D0EF" w14:textId="183D4366" w:rsidR="007744C4" w:rsidRPr="00B47A49" w:rsidRDefault="007744C4" w:rsidP="007744C4">
            <w:pPr>
              <w:jc w:val="right"/>
              <w:rPr>
                <w:rFonts w:ascii="Arial Narrow" w:hAnsi="Arial Narrow"/>
                <w:color w:val="000000"/>
              </w:rPr>
            </w:pPr>
            <w:r w:rsidRPr="00321CB3">
              <w:rPr>
                <w:rFonts w:ascii="Arial Narrow" w:hAnsi="Arial Narrow"/>
                <w:color w:val="000000"/>
              </w:rPr>
              <w:t>26</w:t>
            </w:r>
            <w:r>
              <w:rPr>
                <w:rFonts w:ascii="Arial Narrow" w:hAnsi="Arial Narrow"/>
                <w:color w:val="000000"/>
              </w:rPr>
              <w:t> </w:t>
            </w:r>
            <w:r w:rsidRPr="00321CB3">
              <w:rPr>
                <w:rFonts w:ascii="Arial Narrow" w:hAnsi="Arial Narrow"/>
                <w:color w:val="000000"/>
              </w:rPr>
              <w:t>247</w:t>
            </w:r>
            <w:r>
              <w:rPr>
                <w:rFonts w:ascii="Arial Narrow" w:hAnsi="Arial Narrow"/>
                <w:color w:val="000000"/>
              </w:rPr>
              <w:t>,39</w:t>
            </w:r>
          </w:p>
        </w:tc>
        <w:tc>
          <w:tcPr>
            <w:tcW w:w="452" w:type="pct"/>
            <w:tcBorders>
              <w:top w:val="single" w:sz="4" w:space="0" w:color="auto"/>
              <w:left w:val="single" w:sz="4" w:space="0" w:color="auto"/>
              <w:bottom w:val="single" w:sz="4" w:space="0" w:color="auto"/>
              <w:right w:val="single" w:sz="4" w:space="0" w:color="auto"/>
            </w:tcBorders>
            <w:vAlign w:val="bottom"/>
          </w:tcPr>
          <w:p w14:paraId="6CD5B481" w14:textId="79E8A4B5" w:rsidR="007744C4" w:rsidRDefault="007744C4" w:rsidP="007744C4">
            <w:pPr>
              <w:jc w:val="right"/>
              <w:rPr>
                <w:rFonts w:ascii="Arial Narrow" w:hAnsi="Arial Narrow"/>
                <w:color w:val="000000"/>
              </w:rPr>
            </w:pPr>
            <w:r>
              <w:rPr>
                <w:rFonts w:ascii="Arial Narrow" w:hAnsi="Arial Narrow"/>
                <w:color w:val="000000"/>
              </w:rPr>
              <w:t>289 851,49</w:t>
            </w:r>
          </w:p>
        </w:tc>
      </w:tr>
      <w:tr w:rsidR="007744C4" w:rsidRPr="00C70712" w14:paraId="536B9C0A" w14:textId="5D7A988C" w:rsidTr="00321CB3">
        <w:trPr>
          <w:trHeight w:val="340"/>
        </w:trPr>
        <w:tc>
          <w:tcPr>
            <w:tcW w:w="2041" w:type="pct"/>
            <w:tcBorders>
              <w:top w:val="single" w:sz="4" w:space="0" w:color="auto"/>
              <w:left w:val="single" w:sz="4" w:space="0" w:color="auto"/>
              <w:bottom w:val="single" w:sz="4" w:space="0" w:color="auto"/>
              <w:right w:val="single" w:sz="4" w:space="0" w:color="auto"/>
            </w:tcBorders>
            <w:noWrap/>
            <w:vAlign w:val="bottom"/>
            <w:hideMark/>
          </w:tcPr>
          <w:p w14:paraId="0DF3962B" w14:textId="77777777" w:rsidR="007744C4" w:rsidRPr="00C70712" w:rsidRDefault="007744C4" w:rsidP="007744C4">
            <w:pPr>
              <w:rPr>
                <w:rFonts w:ascii="Arial Narrow" w:hAnsi="Arial Narrow"/>
                <w:color w:val="000000"/>
              </w:rPr>
            </w:pPr>
            <w:r w:rsidRPr="00C70712">
              <w:rPr>
                <w:rFonts w:ascii="Arial Narrow" w:hAnsi="Arial Narrow"/>
                <w:color w:val="000000"/>
              </w:rPr>
              <w:t>Celková roční produkce NO odpadu</w:t>
            </w:r>
          </w:p>
        </w:tc>
        <w:tc>
          <w:tcPr>
            <w:tcW w:w="686" w:type="pct"/>
            <w:tcBorders>
              <w:top w:val="single" w:sz="4" w:space="0" w:color="auto"/>
              <w:left w:val="nil"/>
              <w:bottom w:val="single" w:sz="4" w:space="0" w:color="auto"/>
              <w:right w:val="single" w:sz="4" w:space="0" w:color="auto"/>
            </w:tcBorders>
            <w:noWrap/>
            <w:vAlign w:val="bottom"/>
            <w:hideMark/>
          </w:tcPr>
          <w:p w14:paraId="54D4B0BC"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w:t>
            </w:r>
          </w:p>
        </w:tc>
        <w:tc>
          <w:tcPr>
            <w:tcW w:w="523" w:type="pct"/>
            <w:tcBorders>
              <w:top w:val="nil"/>
              <w:left w:val="single" w:sz="4" w:space="0" w:color="auto"/>
              <w:bottom w:val="single" w:sz="4" w:space="0" w:color="auto"/>
              <w:right w:val="single" w:sz="4" w:space="0" w:color="auto"/>
            </w:tcBorders>
            <w:vAlign w:val="bottom"/>
          </w:tcPr>
          <w:p w14:paraId="05549C0B" w14:textId="530558CC" w:rsidR="007744C4" w:rsidRPr="00C70712" w:rsidRDefault="007744C4" w:rsidP="007744C4">
            <w:pPr>
              <w:jc w:val="right"/>
              <w:rPr>
                <w:rFonts w:ascii="Arial Narrow" w:hAnsi="Arial Narrow"/>
                <w:color w:val="000000"/>
              </w:rPr>
            </w:pPr>
            <w:r w:rsidRPr="004C256C">
              <w:rPr>
                <w:rFonts w:ascii="Arial Narrow" w:hAnsi="Arial Narrow"/>
                <w:color w:val="000000"/>
              </w:rPr>
              <w:t>62 486</w:t>
            </w:r>
          </w:p>
        </w:tc>
        <w:tc>
          <w:tcPr>
            <w:tcW w:w="394" w:type="pct"/>
            <w:tcBorders>
              <w:top w:val="nil"/>
              <w:left w:val="single" w:sz="4" w:space="0" w:color="auto"/>
              <w:bottom w:val="single" w:sz="4" w:space="0" w:color="auto"/>
              <w:right w:val="single" w:sz="4" w:space="0" w:color="auto"/>
            </w:tcBorders>
            <w:vAlign w:val="bottom"/>
          </w:tcPr>
          <w:p w14:paraId="757AE890" w14:textId="3705BBCD" w:rsidR="007744C4" w:rsidRPr="006F5ADD" w:rsidRDefault="007744C4" w:rsidP="007744C4">
            <w:pPr>
              <w:jc w:val="right"/>
              <w:rPr>
                <w:rFonts w:ascii="Arial Narrow" w:hAnsi="Arial Narrow"/>
                <w:color w:val="000000"/>
              </w:rPr>
            </w:pPr>
            <w:r w:rsidRPr="00B47A49">
              <w:rPr>
                <w:rFonts w:ascii="Arial Narrow" w:hAnsi="Arial Narrow"/>
                <w:color w:val="000000"/>
              </w:rPr>
              <w:t>4 555</w:t>
            </w:r>
          </w:p>
        </w:tc>
        <w:tc>
          <w:tcPr>
            <w:tcW w:w="452" w:type="pct"/>
            <w:tcBorders>
              <w:top w:val="single" w:sz="4" w:space="0" w:color="auto"/>
              <w:left w:val="single" w:sz="4" w:space="0" w:color="auto"/>
              <w:bottom w:val="single" w:sz="4" w:space="0" w:color="auto"/>
              <w:right w:val="single" w:sz="4" w:space="0" w:color="auto"/>
            </w:tcBorders>
            <w:vAlign w:val="bottom"/>
          </w:tcPr>
          <w:p w14:paraId="7C00646A" w14:textId="1D20529B" w:rsidR="007744C4" w:rsidRPr="004C256C" w:rsidRDefault="007744C4" w:rsidP="007744C4">
            <w:pPr>
              <w:jc w:val="right"/>
              <w:rPr>
                <w:rFonts w:ascii="Arial Narrow" w:hAnsi="Arial Narrow"/>
                <w:color w:val="000000"/>
              </w:rPr>
            </w:pPr>
            <w:r>
              <w:rPr>
                <w:rFonts w:ascii="Arial Narrow" w:hAnsi="Arial Narrow"/>
                <w:color w:val="000000"/>
              </w:rPr>
              <w:t>3 071,69</w:t>
            </w:r>
          </w:p>
        </w:tc>
        <w:tc>
          <w:tcPr>
            <w:tcW w:w="452" w:type="pct"/>
            <w:tcBorders>
              <w:top w:val="single" w:sz="4" w:space="0" w:color="auto"/>
              <w:left w:val="single" w:sz="4" w:space="0" w:color="auto"/>
              <w:bottom w:val="single" w:sz="4" w:space="0" w:color="auto"/>
              <w:right w:val="single" w:sz="4" w:space="0" w:color="auto"/>
            </w:tcBorders>
            <w:vAlign w:val="bottom"/>
          </w:tcPr>
          <w:p w14:paraId="0253D1BE" w14:textId="44889918" w:rsidR="007744C4" w:rsidRPr="00B47A49" w:rsidRDefault="007744C4" w:rsidP="007744C4">
            <w:pPr>
              <w:jc w:val="right"/>
              <w:rPr>
                <w:rFonts w:ascii="Arial Narrow" w:hAnsi="Arial Narrow"/>
                <w:color w:val="000000"/>
              </w:rPr>
            </w:pPr>
            <w:r w:rsidRPr="00321CB3">
              <w:rPr>
                <w:rFonts w:ascii="Arial Narrow" w:hAnsi="Arial Narrow"/>
                <w:color w:val="000000"/>
              </w:rPr>
              <w:t>121,28</w:t>
            </w:r>
          </w:p>
        </w:tc>
        <w:tc>
          <w:tcPr>
            <w:tcW w:w="452" w:type="pct"/>
            <w:tcBorders>
              <w:top w:val="single" w:sz="4" w:space="0" w:color="auto"/>
              <w:left w:val="single" w:sz="4" w:space="0" w:color="auto"/>
              <w:bottom w:val="single" w:sz="4" w:space="0" w:color="auto"/>
              <w:right w:val="single" w:sz="4" w:space="0" w:color="auto"/>
            </w:tcBorders>
            <w:vAlign w:val="bottom"/>
          </w:tcPr>
          <w:p w14:paraId="433B0B0D" w14:textId="4A62FF37" w:rsidR="007744C4" w:rsidRDefault="007744C4" w:rsidP="007744C4">
            <w:pPr>
              <w:jc w:val="right"/>
              <w:rPr>
                <w:rFonts w:ascii="Arial Narrow" w:hAnsi="Arial Narrow"/>
                <w:color w:val="000000"/>
              </w:rPr>
            </w:pPr>
            <w:r>
              <w:rPr>
                <w:rFonts w:ascii="Arial Narrow" w:hAnsi="Arial Narrow"/>
                <w:color w:val="000000"/>
              </w:rPr>
              <w:t>8 498,29</w:t>
            </w:r>
          </w:p>
        </w:tc>
      </w:tr>
      <w:tr w:rsidR="007744C4" w:rsidRPr="00C70712" w14:paraId="4B920A6B" w14:textId="4B23C38B" w:rsidTr="00321CB3">
        <w:trPr>
          <w:trHeight w:val="340"/>
        </w:trPr>
        <w:tc>
          <w:tcPr>
            <w:tcW w:w="2041" w:type="pct"/>
            <w:tcBorders>
              <w:top w:val="single" w:sz="4" w:space="0" w:color="auto"/>
              <w:left w:val="single" w:sz="4" w:space="0" w:color="auto"/>
              <w:bottom w:val="single" w:sz="4" w:space="0" w:color="auto"/>
              <w:right w:val="single" w:sz="4" w:space="0" w:color="auto"/>
            </w:tcBorders>
            <w:noWrap/>
            <w:vAlign w:val="bottom"/>
            <w:hideMark/>
          </w:tcPr>
          <w:p w14:paraId="624E1CC6" w14:textId="77777777" w:rsidR="007744C4" w:rsidRPr="00C70712" w:rsidRDefault="007744C4" w:rsidP="007744C4">
            <w:pPr>
              <w:rPr>
                <w:rFonts w:ascii="Arial Narrow" w:hAnsi="Arial Narrow"/>
                <w:color w:val="000000"/>
              </w:rPr>
            </w:pPr>
            <w:r w:rsidRPr="00C70712">
              <w:rPr>
                <w:rFonts w:ascii="Arial Narrow" w:hAnsi="Arial Narrow"/>
                <w:color w:val="000000"/>
              </w:rPr>
              <w:t>Z toho Likvidace ekol. zátěží - NO odpadu</w:t>
            </w:r>
          </w:p>
        </w:tc>
        <w:tc>
          <w:tcPr>
            <w:tcW w:w="686" w:type="pct"/>
            <w:tcBorders>
              <w:top w:val="single" w:sz="4" w:space="0" w:color="auto"/>
              <w:left w:val="nil"/>
              <w:bottom w:val="single" w:sz="4" w:space="0" w:color="auto"/>
              <w:right w:val="single" w:sz="4" w:space="0" w:color="auto"/>
            </w:tcBorders>
            <w:noWrap/>
            <w:vAlign w:val="bottom"/>
            <w:hideMark/>
          </w:tcPr>
          <w:p w14:paraId="69B2BC68"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w:t>
            </w:r>
          </w:p>
        </w:tc>
        <w:tc>
          <w:tcPr>
            <w:tcW w:w="523" w:type="pct"/>
            <w:tcBorders>
              <w:top w:val="single" w:sz="4" w:space="0" w:color="auto"/>
              <w:left w:val="single" w:sz="4" w:space="0" w:color="auto"/>
              <w:bottom w:val="single" w:sz="4" w:space="0" w:color="auto"/>
              <w:right w:val="single" w:sz="4" w:space="0" w:color="auto"/>
            </w:tcBorders>
            <w:vAlign w:val="bottom"/>
          </w:tcPr>
          <w:p w14:paraId="1A5C8DAF" w14:textId="2F2E96C7" w:rsidR="007744C4" w:rsidRPr="00C70712" w:rsidRDefault="007744C4" w:rsidP="007744C4">
            <w:pPr>
              <w:jc w:val="right"/>
              <w:rPr>
                <w:rFonts w:ascii="Arial Narrow" w:hAnsi="Arial Narrow"/>
                <w:color w:val="000000"/>
              </w:rPr>
            </w:pPr>
            <w:r w:rsidRPr="004C256C">
              <w:rPr>
                <w:rFonts w:ascii="Arial Narrow" w:hAnsi="Arial Narrow"/>
                <w:color w:val="000000"/>
              </w:rPr>
              <w:t>62 440</w:t>
            </w:r>
          </w:p>
        </w:tc>
        <w:tc>
          <w:tcPr>
            <w:tcW w:w="394" w:type="pct"/>
            <w:tcBorders>
              <w:top w:val="single" w:sz="4" w:space="0" w:color="auto"/>
              <w:left w:val="single" w:sz="4" w:space="0" w:color="auto"/>
              <w:bottom w:val="single" w:sz="4" w:space="0" w:color="auto"/>
              <w:right w:val="single" w:sz="4" w:space="0" w:color="auto"/>
            </w:tcBorders>
            <w:vAlign w:val="bottom"/>
          </w:tcPr>
          <w:p w14:paraId="2C287D6D" w14:textId="29EAA656" w:rsidR="007744C4" w:rsidRPr="006F5ADD" w:rsidRDefault="007744C4" w:rsidP="007744C4">
            <w:pPr>
              <w:jc w:val="right"/>
              <w:rPr>
                <w:rFonts w:ascii="Arial Narrow" w:hAnsi="Arial Narrow"/>
                <w:color w:val="000000"/>
              </w:rPr>
            </w:pPr>
            <w:r w:rsidRPr="00B47A49">
              <w:rPr>
                <w:rFonts w:ascii="Arial Narrow" w:hAnsi="Arial Narrow"/>
                <w:color w:val="000000"/>
              </w:rPr>
              <w:t>4 551</w:t>
            </w:r>
          </w:p>
        </w:tc>
        <w:tc>
          <w:tcPr>
            <w:tcW w:w="452" w:type="pct"/>
            <w:tcBorders>
              <w:top w:val="single" w:sz="4" w:space="0" w:color="auto"/>
              <w:left w:val="single" w:sz="4" w:space="0" w:color="auto"/>
              <w:bottom w:val="single" w:sz="4" w:space="0" w:color="auto"/>
              <w:right w:val="single" w:sz="4" w:space="0" w:color="auto"/>
            </w:tcBorders>
            <w:vAlign w:val="bottom"/>
          </w:tcPr>
          <w:p w14:paraId="0234C058" w14:textId="7A153932" w:rsidR="007744C4" w:rsidRPr="004C256C" w:rsidRDefault="007744C4" w:rsidP="007744C4">
            <w:pPr>
              <w:jc w:val="right"/>
              <w:rPr>
                <w:rFonts w:ascii="Arial Narrow" w:hAnsi="Arial Narrow"/>
                <w:color w:val="000000"/>
              </w:rPr>
            </w:pPr>
            <w:r>
              <w:rPr>
                <w:rFonts w:ascii="Arial Narrow" w:hAnsi="Arial Narrow"/>
                <w:color w:val="000000"/>
              </w:rPr>
              <w:t>1 932,00</w:t>
            </w:r>
          </w:p>
        </w:tc>
        <w:tc>
          <w:tcPr>
            <w:tcW w:w="452" w:type="pct"/>
            <w:tcBorders>
              <w:top w:val="single" w:sz="4" w:space="0" w:color="auto"/>
              <w:left w:val="single" w:sz="4" w:space="0" w:color="auto"/>
              <w:bottom w:val="single" w:sz="4" w:space="0" w:color="auto"/>
              <w:right w:val="single" w:sz="4" w:space="0" w:color="auto"/>
            </w:tcBorders>
            <w:vAlign w:val="bottom"/>
          </w:tcPr>
          <w:p w14:paraId="395D1950" w14:textId="50626E5D" w:rsidR="007744C4" w:rsidRPr="00B47A49" w:rsidRDefault="007744C4" w:rsidP="007744C4">
            <w:pPr>
              <w:jc w:val="right"/>
              <w:rPr>
                <w:rFonts w:ascii="Arial Narrow" w:hAnsi="Arial Narrow"/>
                <w:color w:val="000000"/>
              </w:rPr>
            </w:pPr>
            <w:r w:rsidRPr="00321CB3">
              <w:rPr>
                <w:rFonts w:ascii="Arial Narrow" w:hAnsi="Arial Narrow"/>
                <w:color w:val="000000"/>
              </w:rPr>
              <w:t>0</w:t>
            </w:r>
          </w:p>
        </w:tc>
        <w:tc>
          <w:tcPr>
            <w:tcW w:w="452" w:type="pct"/>
            <w:tcBorders>
              <w:top w:val="single" w:sz="4" w:space="0" w:color="auto"/>
              <w:left w:val="single" w:sz="4" w:space="0" w:color="auto"/>
              <w:bottom w:val="single" w:sz="4" w:space="0" w:color="auto"/>
              <w:right w:val="single" w:sz="4" w:space="0" w:color="auto"/>
            </w:tcBorders>
            <w:vAlign w:val="bottom"/>
          </w:tcPr>
          <w:p w14:paraId="361192D3" w14:textId="5F69BE02" w:rsidR="007744C4" w:rsidRDefault="007744C4" w:rsidP="007744C4">
            <w:pPr>
              <w:jc w:val="right"/>
              <w:rPr>
                <w:rFonts w:ascii="Arial Narrow" w:hAnsi="Arial Narrow"/>
                <w:color w:val="000000"/>
              </w:rPr>
            </w:pPr>
            <w:r>
              <w:rPr>
                <w:rFonts w:ascii="Arial Narrow" w:hAnsi="Arial Narrow"/>
                <w:color w:val="000000"/>
              </w:rPr>
              <w:t>8 473,37</w:t>
            </w:r>
          </w:p>
        </w:tc>
      </w:tr>
      <w:tr w:rsidR="007744C4" w:rsidRPr="00C70712" w14:paraId="3C079C12" w14:textId="5B3A6EA2" w:rsidTr="001A0B4B">
        <w:trPr>
          <w:trHeight w:val="324"/>
        </w:trPr>
        <w:tc>
          <w:tcPr>
            <w:tcW w:w="2041" w:type="pct"/>
            <w:tcBorders>
              <w:top w:val="nil"/>
              <w:left w:val="single" w:sz="4" w:space="0" w:color="auto"/>
              <w:bottom w:val="single" w:sz="4" w:space="0" w:color="auto"/>
              <w:right w:val="single" w:sz="4" w:space="0" w:color="auto"/>
            </w:tcBorders>
            <w:noWrap/>
            <w:vAlign w:val="bottom"/>
            <w:hideMark/>
          </w:tcPr>
          <w:p w14:paraId="3CA678B9" w14:textId="77777777" w:rsidR="007744C4" w:rsidRPr="00C70712" w:rsidRDefault="007744C4" w:rsidP="007744C4">
            <w:pPr>
              <w:rPr>
                <w:rFonts w:ascii="Arial Narrow" w:hAnsi="Arial Narrow"/>
                <w:color w:val="000000"/>
              </w:rPr>
            </w:pPr>
            <w:r w:rsidRPr="00C70712">
              <w:rPr>
                <w:rFonts w:ascii="Arial Narrow" w:hAnsi="Arial Narrow"/>
                <w:color w:val="000000"/>
              </w:rPr>
              <w:t>Produkce celkového odpadu k PH</w:t>
            </w:r>
          </w:p>
        </w:tc>
        <w:tc>
          <w:tcPr>
            <w:tcW w:w="686" w:type="pct"/>
            <w:tcBorders>
              <w:top w:val="nil"/>
              <w:left w:val="nil"/>
              <w:bottom w:val="single" w:sz="4" w:space="0" w:color="auto"/>
              <w:right w:val="single" w:sz="4" w:space="0" w:color="auto"/>
            </w:tcBorders>
            <w:noWrap/>
            <w:vAlign w:val="bottom"/>
            <w:hideMark/>
          </w:tcPr>
          <w:p w14:paraId="5972207B"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 PH mil.EUR</w:t>
            </w:r>
          </w:p>
        </w:tc>
        <w:tc>
          <w:tcPr>
            <w:tcW w:w="523" w:type="pct"/>
            <w:tcBorders>
              <w:top w:val="nil"/>
              <w:left w:val="single" w:sz="4" w:space="0" w:color="auto"/>
              <w:bottom w:val="single" w:sz="4" w:space="0" w:color="auto"/>
              <w:right w:val="single" w:sz="4" w:space="0" w:color="auto"/>
            </w:tcBorders>
            <w:vAlign w:val="bottom"/>
          </w:tcPr>
          <w:p w14:paraId="7C0FF0C4" w14:textId="4A1CD8D0" w:rsidR="007744C4" w:rsidRPr="00C70712" w:rsidRDefault="007744C4" w:rsidP="007744C4">
            <w:pPr>
              <w:jc w:val="right"/>
              <w:rPr>
                <w:rFonts w:ascii="Arial Narrow" w:hAnsi="Arial Narrow"/>
                <w:color w:val="000000"/>
              </w:rPr>
            </w:pPr>
            <w:r w:rsidRPr="004C256C">
              <w:rPr>
                <w:rFonts w:ascii="Arial Narrow" w:hAnsi="Arial Narrow"/>
                <w:color w:val="000000"/>
              </w:rPr>
              <w:t>4 407</w:t>
            </w:r>
          </w:p>
        </w:tc>
        <w:tc>
          <w:tcPr>
            <w:tcW w:w="394" w:type="pct"/>
            <w:tcBorders>
              <w:top w:val="nil"/>
              <w:left w:val="single" w:sz="4" w:space="0" w:color="auto"/>
              <w:bottom w:val="single" w:sz="4" w:space="0" w:color="auto"/>
              <w:right w:val="single" w:sz="4" w:space="0" w:color="auto"/>
            </w:tcBorders>
            <w:vAlign w:val="bottom"/>
          </w:tcPr>
          <w:p w14:paraId="18B7210C" w14:textId="25633C33" w:rsidR="007744C4" w:rsidRPr="006F5ADD" w:rsidRDefault="007744C4" w:rsidP="007744C4">
            <w:pPr>
              <w:jc w:val="right"/>
              <w:rPr>
                <w:rFonts w:ascii="Arial Narrow" w:hAnsi="Arial Narrow"/>
                <w:color w:val="000000"/>
              </w:rPr>
            </w:pPr>
            <w:r w:rsidRPr="00B47A49">
              <w:rPr>
                <w:rFonts w:ascii="Arial Narrow" w:hAnsi="Arial Narrow"/>
                <w:color w:val="000000"/>
              </w:rPr>
              <w:t>1 713</w:t>
            </w:r>
          </w:p>
        </w:tc>
        <w:tc>
          <w:tcPr>
            <w:tcW w:w="452" w:type="pct"/>
            <w:tcBorders>
              <w:top w:val="nil"/>
              <w:left w:val="single" w:sz="4" w:space="0" w:color="auto"/>
              <w:bottom w:val="single" w:sz="4" w:space="0" w:color="auto"/>
              <w:right w:val="single" w:sz="4" w:space="0" w:color="auto"/>
            </w:tcBorders>
            <w:vAlign w:val="bottom"/>
          </w:tcPr>
          <w:p w14:paraId="3AC0A2CD" w14:textId="55DE937F" w:rsidR="007744C4" w:rsidRPr="004C256C" w:rsidRDefault="007744C4" w:rsidP="007744C4">
            <w:pPr>
              <w:jc w:val="right"/>
              <w:rPr>
                <w:rFonts w:ascii="Arial Narrow" w:hAnsi="Arial Narrow"/>
                <w:color w:val="000000"/>
              </w:rPr>
            </w:pPr>
            <w:r>
              <w:rPr>
                <w:rFonts w:ascii="Arial Narrow" w:hAnsi="Arial Narrow"/>
                <w:color w:val="000000"/>
              </w:rPr>
              <w:t>621,55</w:t>
            </w:r>
          </w:p>
        </w:tc>
        <w:tc>
          <w:tcPr>
            <w:tcW w:w="452" w:type="pct"/>
            <w:tcBorders>
              <w:top w:val="nil"/>
              <w:left w:val="single" w:sz="4" w:space="0" w:color="auto"/>
              <w:bottom w:val="single" w:sz="4" w:space="0" w:color="auto"/>
              <w:right w:val="single" w:sz="4" w:space="0" w:color="auto"/>
            </w:tcBorders>
            <w:vAlign w:val="bottom"/>
          </w:tcPr>
          <w:p w14:paraId="0FAC2CE9" w14:textId="5E17739B" w:rsidR="007744C4" w:rsidRPr="00B47A49" w:rsidRDefault="007744C4" w:rsidP="007744C4">
            <w:pPr>
              <w:jc w:val="right"/>
              <w:rPr>
                <w:rFonts w:ascii="Arial Narrow" w:hAnsi="Arial Narrow"/>
                <w:color w:val="000000"/>
              </w:rPr>
            </w:pPr>
            <w:r w:rsidRPr="00321CB3">
              <w:rPr>
                <w:rFonts w:ascii="Arial Narrow" w:hAnsi="Arial Narrow"/>
                <w:color w:val="000000"/>
              </w:rPr>
              <w:t>41</w:t>
            </w:r>
            <w:r>
              <w:rPr>
                <w:rFonts w:ascii="Arial Narrow" w:hAnsi="Arial Narrow"/>
                <w:color w:val="000000"/>
              </w:rPr>
              <w:t>6,80</w:t>
            </w:r>
          </w:p>
        </w:tc>
        <w:tc>
          <w:tcPr>
            <w:tcW w:w="452" w:type="pct"/>
            <w:tcBorders>
              <w:top w:val="nil"/>
              <w:left w:val="single" w:sz="4" w:space="0" w:color="auto"/>
              <w:bottom w:val="single" w:sz="4" w:space="0" w:color="auto"/>
              <w:right w:val="single" w:sz="4" w:space="0" w:color="auto"/>
            </w:tcBorders>
            <w:vAlign w:val="bottom"/>
          </w:tcPr>
          <w:p w14:paraId="6BB32FB7" w14:textId="56563ECE" w:rsidR="007744C4" w:rsidRPr="00B47A49" w:rsidRDefault="007744C4" w:rsidP="007744C4">
            <w:pPr>
              <w:jc w:val="right"/>
              <w:rPr>
                <w:rFonts w:ascii="Arial Narrow" w:hAnsi="Arial Narrow"/>
                <w:color w:val="000000"/>
              </w:rPr>
            </w:pPr>
            <w:r>
              <w:rPr>
                <w:rFonts w:ascii="Arial Narrow" w:hAnsi="Arial Narrow"/>
                <w:color w:val="000000"/>
              </w:rPr>
              <w:t>4 078,61</w:t>
            </w:r>
          </w:p>
        </w:tc>
      </w:tr>
      <w:tr w:rsidR="007744C4" w:rsidRPr="00C70712" w14:paraId="4100D77B" w14:textId="543A6AC7" w:rsidTr="001A0B4B">
        <w:trPr>
          <w:trHeight w:val="324"/>
        </w:trPr>
        <w:tc>
          <w:tcPr>
            <w:tcW w:w="2041" w:type="pct"/>
            <w:tcBorders>
              <w:top w:val="nil"/>
              <w:left w:val="single" w:sz="4" w:space="0" w:color="auto"/>
              <w:bottom w:val="single" w:sz="4" w:space="0" w:color="auto"/>
              <w:right w:val="single" w:sz="4" w:space="0" w:color="auto"/>
            </w:tcBorders>
            <w:noWrap/>
            <w:vAlign w:val="bottom"/>
            <w:hideMark/>
          </w:tcPr>
          <w:p w14:paraId="0AFB2799" w14:textId="77777777" w:rsidR="007744C4" w:rsidRPr="00C70712" w:rsidRDefault="007744C4" w:rsidP="007744C4">
            <w:pPr>
              <w:rPr>
                <w:rFonts w:ascii="Arial Narrow" w:hAnsi="Arial Narrow"/>
                <w:color w:val="000000"/>
              </w:rPr>
            </w:pPr>
            <w:r w:rsidRPr="00C70712">
              <w:rPr>
                <w:rFonts w:ascii="Arial Narrow" w:hAnsi="Arial Narrow"/>
                <w:color w:val="000000"/>
              </w:rPr>
              <w:t>Produkce nebezpečného odpadu k PH</w:t>
            </w:r>
          </w:p>
        </w:tc>
        <w:tc>
          <w:tcPr>
            <w:tcW w:w="686" w:type="pct"/>
            <w:tcBorders>
              <w:top w:val="nil"/>
              <w:left w:val="nil"/>
              <w:bottom w:val="single" w:sz="4" w:space="0" w:color="auto"/>
              <w:right w:val="single" w:sz="4" w:space="0" w:color="auto"/>
            </w:tcBorders>
            <w:noWrap/>
            <w:vAlign w:val="bottom"/>
            <w:hideMark/>
          </w:tcPr>
          <w:p w14:paraId="602ACFE1"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 PH mil.EUR</w:t>
            </w:r>
          </w:p>
        </w:tc>
        <w:tc>
          <w:tcPr>
            <w:tcW w:w="523" w:type="pct"/>
            <w:tcBorders>
              <w:top w:val="nil"/>
              <w:left w:val="single" w:sz="4" w:space="0" w:color="auto"/>
              <w:bottom w:val="single" w:sz="4" w:space="0" w:color="auto"/>
              <w:right w:val="single" w:sz="4" w:space="0" w:color="auto"/>
            </w:tcBorders>
            <w:vAlign w:val="bottom"/>
          </w:tcPr>
          <w:p w14:paraId="00AA5665" w14:textId="5A88AEB2" w:rsidR="007744C4" w:rsidRPr="00C70712" w:rsidRDefault="007744C4" w:rsidP="007744C4">
            <w:pPr>
              <w:jc w:val="right"/>
              <w:rPr>
                <w:rFonts w:ascii="Arial Narrow" w:hAnsi="Arial Narrow"/>
                <w:color w:val="000000"/>
              </w:rPr>
            </w:pPr>
            <w:r w:rsidRPr="004C256C">
              <w:rPr>
                <w:rFonts w:ascii="Arial Narrow" w:hAnsi="Arial Narrow"/>
                <w:color w:val="000000"/>
              </w:rPr>
              <w:t>1472,41</w:t>
            </w:r>
          </w:p>
        </w:tc>
        <w:tc>
          <w:tcPr>
            <w:tcW w:w="394" w:type="pct"/>
            <w:tcBorders>
              <w:top w:val="nil"/>
              <w:left w:val="single" w:sz="4" w:space="0" w:color="auto"/>
              <w:bottom w:val="single" w:sz="4" w:space="0" w:color="auto"/>
              <w:right w:val="single" w:sz="4" w:space="0" w:color="auto"/>
            </w:tcBorders>
            <w:vAlign w:val="bottom"/>
          </w:tcPr>
          <w:p w14:paraId="54DA9C97" w14:textId="266E4F4E" w:rsidR="007744C4" w:rsidRPr="006F5ADD" w:rsidRDefault="007744C4" w:rsidP="007744C4">
            <w:pPr>
              <w:jc w:val="right"/>
              <w:rPr>
                <w:rFonts w:ascii="Arial Narrow" w:hAnsi="Arial Narrow"/>
                <w:color w:val="000000"/>
              </w:rPr>
            </w:pPr>
            <w:r w:rsidRPr="00B47A49">
              <w:rPr>
                <w:rFonts w:ascii="Arial Narrow" w:hAnsi="Arial Narrow"/>
                <w:color w:val="000000"/>
              </w:rPr>
              <w:t>103,53</w:t>
            </w:r>
          </w:p>
        </w:tc>
        <w:tc>
          <w:tcPr>
            <w:tcW w:w="452" w:type="pct"/>
            <w:tcBorders>
              <w:top w:val="nil"/>
              <w:left w:val="single" w:sz="4" w:space="0" w:color="auto"/>
              <w:bottom w:val="single" w:sz="4" w:space="0" w:color="auto"/>
              <w:right w:val="single" w:sz="4" w:space="0" w:color="auto"/>
            </w:tcBorders>
            <w:vAlign w:val="bottom"/>
          </w:tcPr>
          <w:p w14:paraId="27FF0FE9" w14:textId="21668731" w:rsidR="007744C4" w:rsidRPr="004C256C" w:rsidRDefault="007744C4" w:rsidP="007744C4">
            <w:pPr>
              <w:jc w:val="right"/>
              <w:rPr>
                <w:rFonts w:ascii="Arial Narrow" w:hAnsi="Arial Narrow"/>
                <w:color w:val="000000"/>
              </w:rPr>
            </w:pPr>
            <w:r>
              <w:rPr>
                <w:rFonts w:ascii="Arial Narrow" w:hAnsi="Arial Narrow"/>
                <w:color w:val="000000"/>
              </w:rPr>
              <w:t>66</w:t>
            </w:r>
            <w:r w:rsidRPr="00B47A49">
              <w:rPr>
                <w:rFonts w:ascii="Arial Narrow" w:hAnsi="Arial Narrow"/>
                <w:color w:val="000000"/>
              </w:rPr>
              <w:t>,</w:t>
            </w:r>
            <w:r>
              <w:rPr>
                <w:rFonts w:ascii="Arial Narrow" w:hAnsi="Arial Narrow"/>
                <w:color w:val="000000"/>
              </w:rPr>
              <w:t>10</w:t>
            </w:r>
          </w:p>
        </w:tc>
        <w:tc>
          <w:tcPr>
            <w:tcW w:w="452" w:type="pct"/>
            <w:tcBorders>
              <w:top w:val="nil"/>
              <w:left w:val="single" w:sz="4" w:space="0" w:color="auto"/>
              <w:bottom w:val="single" w:sz="4" w:space="0" w:color="auto"/>
              <w:right w:val="single" w:sz="4" w:space="0" w:color="auto"/>
            </w:tcBorders>
            <w:vAlign w:val="bottom"/>
          </w:tcPr>
          <w:p w14:paraId="4EE361BF" w14:textId="11209CF7" w:rsidR="007744C4" w:rsidRPr="00B47A49" w:rsidRDefault="007744C4" w:rsidP="007744C4">
            <w:pPr>
              <w:jc w:val="right"/>
              <w:rPr>
                <w:rFonts w:ascii="Arial Narrow" w:hAnsi="Arial Narrow"/>
                <w:color w:val="000000"/>
              </w:rPr>
            </w:pPr>
            <w:r w:rsidRPr="00321CB3">
              <w:rPr>
                <w:rFonts w:ascii="Arial Narrow" w:hAnsi="Arial Narrow"/>
                <w:color w:val="000000"/>
              </w:rPr>
              <w:t>1,93</w:t>
            </w:r>
          </w:p>
        </w:tc>
        <w:tc>
          <w:tcPr>
            <w:tcW w:w="452" w:type="pct"/>
            <w:tcBorders>
              <w:top w:val="nil"/>
              <w:left w:val="single" w:sz="4" w:space="0" w:color="auto"/>
              <w:bottom w:val="single" w:sz="4" w:space="0" w:color="auto"/>
              <w:right w:val="single" w:sz="4" w:space="0" w:color="auto"/>
            </w:tcBorders>
            <w:vAlign w:val="bottom"/>
          </w:tcPr>
          <w:p w14:paraId="601F3254" w14:textId="15527B59" w:rsidR="007744C4" w:rsidRDefault="007744C4" w:rsidP="007744C4">
            <w:pPr>
              <w:jc w:val="right"/>
              <w:rPr>
                <w:rFonts w:ascii="Arial Narrow" w:hAnsi="Arial Narrow"/>
                <w:color w:val="000000"/>
              </w:rPr>
            </w:pPr>
            <w:r>
              <w:rPr>
                <w:rFonts w:ascii="Arial Narrow" w:hAnsi="Arial Narrow"/>
                <w:color w:val="000000"/>
              </w:rPr>
              <w:t>119,58</w:t>
            </w:r>
          </w:p>
        </w:tc>
      </w:tr>
      <w:tr w:rsidR="007744C4" w:rsidRPr="00C70712" w14:paraId="27FAEF8C" w14:textId="27DA98C8" w:rsidTr="001A0B4B">
        <w:trPr>
          <w:trHeight w:val="324"/>
        </w:trPr>
        <w:tc>
          <w:tcPr>
            <w:tcW w:w="2041" w:type="pct"/>
            <w:tcBorders>
              <w:top w:val="nil"/>
              <w:left w:val="single" w:sz="4" w:space="0" w:color="auto"/>
              <w:bottom w:val="single" w:sz="4" w:space="0" w:color="auto"/>
              <w:right w:val="single" w:sz="4" w:space="0" w:color="auto"/>
            </w:tcBorders>
            <w:noWrap/>
            <w:vAlign w:val="bottom"/>
            <w:hideMark/>
          </w:tcPr>
          <w:p w14:paraId="58574EEB" w14:textId="77777777" w:rsidR="007744C4" w:rsidRPr="00C70712" w:rsidRDefault="007744C4" w:rsidP="007744C4">
            <w:pPr>
              <w:rPr>
                <w:rFonts w:ascii="Arial Narrow" w:hAnsi="Arial Narrow"/>
                <w:color w:val="000000"/>
              </w:rPr>
            </w:pPr>
            <w:r w:rsidRPr="00C70712">
              <w:rPr>
                <w:rFonts w:ascii="Arial Narrow" w:hAnsi="Arial Narrow"/>
                <w:color w:val="000000"/>
              </w:rPr>
              <w:t>Dtto bez likvidace ekolog. zátěží</w:t>
            </w:r>
          </w:p>
        </w:tc>
        <w:tc>
          <w:tcPr>
            <w:tcW w:w="686" w:type="pct"/>
            <w:tcBorders>
              <w:top w:val="nil"/>
              <w:left w:val="nil"/>
              <w:bottom w:val="single" w:sz="4" w:space="0" w:color="auto"/>
              <w:right w:val="single" w:sz="4" w:space="0" w:color="auto"/>
            </w:tcBorders>
            <w:noWrap/>
            <w:vAlign w:val="bottom"/>
            <w:hideMark/>
          </w:tcPr>
          <w:p w14:paraId="287B60EB" w14:textId="77777777" w:rsidR="007744C4" w:rsidRPr="00C70712" w:rsidRDefault="007744C4" w:rsidP="007744C4">
            <w:pPr>
              <w:jc w:val="center"/>
              <w:rPr>
                <w:rFonts w:ascii="Arial Narrow" w:hAnsi="Arial Narrow"/>
                <w:color w:val="000000"/>
              </w:rPr>
            </w:pPr>
            <w:r w:rsidRPr="00C70712">
              <w:rPr>
                <w:rFonts w:ascii="Arial Narrow" w:hAnsi="Arial Narrow"/>
                <w:color w:val="000000"/>
              </w:rPr>
              <w:t>t/ PH mil.EUR</w:t>
            </w:r>
          </w:p>
        </w:tc>
        <w:tc>
          <w:tcPr>
            <w:tcW w:w="523" w:type="pct"/>
            <w:tcBorders>
              <w:top w:val="nil"/>
              <w:left w:val="single" w:sz="4" w:space="0" w:color="auto"/>
              <w:bottom w:val="single" w:sz="4" w:space="0" w:color="auto"/>
              <w:right w:val="single" w:sz="4" w:space="0" w:color="auto"/>
            </w:tcBorders>
            <w:vAlign w:val="bottom"/>
          </w:tcPr>
          <w:p w14:paraId="05A5B904" w14:textId="48C9A645" w:rsidR="007744C4" w:rsidRPr="00C70712" w:rsidRDefault="007744C4" w:rsidP="007744C4">
            <w:pPr>
              <w:jc w:val="right"/>
              <w:rPr>
                <w:rFonts w:ascii="Arial Narrow" w:hAnsi="Arial Narrow"/>
                <w:color w:val="000000"/>
              </w:rPr>
            </w:pPr>
            <w:r w:rsidRPr="004C256C">
              <w:rPr>
                <w:rFonts w:ascii="Arial Narrow" w:hAnsi="Arial Narrow"/>
                <w:color w:val="000000"/>
              </w:rPr>
              <w:t>1,08</w:t>
            </w:r>
          </w:p>
        </w:tc>
        <w:tc>
          <w:tcPr>
            <w:tcW w:w="394" w:type="pct"/>
            <w:tcBorders>
              <w:top w:val="nil"/>
              <w:left w:val="single" w:sz="4" w:space="0" w:color="auto"/>
              <w:bottom w:val="single" w:sz="4" w:space="0" w:color="auto"/>
              <w:right w:val="single" w:sz="4" w:space="0" w:color="auto"/>
            </w:tcBorders>
            <w:vAlign w:val="bottom"/>
          </w:tcPr>
          <w:p w14:paraId="22A6FB78" w14:textId="41A93275" w:rsidR="007744C4" w:rsidRPr="006F5ADD" w:rsidRDefault="007744C4" w:rsidP="007744C4">
            <w:pPr>
              <w:jc w:val="right"/>
              <w:rPr>
                <w:rFonts w:ascii="Arial Narrow" w:hAnsi="Arial Narrow"/>
                <w:color w:val="000000"/>
              </w:rPr>
            </w:pPr>
            <w:r w:rsidRPr="00B47A49">
              <w:rPr>
                <w:rFonts w:ascii="Arial Narrow" w:hAnsi="Arial Narrow"/>
                <w:color w:val="000000"/>
              </w:rPr>
              <w:t>0,10</w:t>
            </w:r>
          </w:p>
        </w:tc>
        <w:tc>
          <w:tcPr>
            <w:tcW w:w="452" w:type="pct"/>
            <w:tcBorders>
              <w:top w:val="nil"/>
              <w:left w:val="single" w:sz="4" w:space="0" w:color="auto"/>
              <w:bottom w:val="single" w:sz="4" w:space="0" w:color="auto"/>
              <w:right w:val="single" w:sz="4" w:space="0" w:color="auto"/>
            </w:tcBorders>
            <w:vAlign w:val="bottom"/>
          </w:tcPr>
          <w:p w14:paraId="74CB510D" w14:textId="32C64EC0" w:rsidR="007744C4" w:rsidRPr="004C256C" w:rsidRDefault="007744C4" w:rsidP="007744C4">
            <w:pPr>
              <w:jc w:val="right"/>
              <w:rPr>
                <w:rFonts w:ascii="Arial Narrow" w:hAnsi="Arial Narrow"/>
                <w:color w:val="000000"/>
              </w:rPr>
            </w:pPr>
            <w:r>
              <w:rPr>
                <w:rFonts w:ascii="Arial Narrow" w:hAnsi="Arial Narrow"/>
                <w:color w:val="000000"/>
              </w:rPr>
              <w:t>23,18</w:t>
            </w:r>
          </w:p>
        </w:tc>
        <w:tc>
          <w:tcPr>
            <w:tcW w:w="452" w:type="pct"/>
            <w:tcBorders>
              <w:top w:val="nil"/>
              <w:left w:val="single" w:sz="4" w:space="0" w:color="auto"/>
              <w:bottom w:val="single" w:sz="4" w:space="0" w:color="auto"/>
              <w:right w:val="single" w:sz="4" w:space="0" w:color="auto"/>
            </w:tcBorders>
            <w:vAlign w:val="bottom"/>
          </w:tcPr>
          <w:p w14:paraId="51C763A5" w14:textId="1A7E5811" w:rsidR="007744C4" w:rsidRPr="00B47A49" w:rsidRDefault="007744C4" w:rsidP="007744C4">
            <w:pPr>
              <w:jc w:val="right"/>
              <w:rPr>
                <w:rFonts w:ascii="Arial Narrow" w:hAnsi="Arial Narrow"/>
                <w:color w:val="000000"/>
              </w:rPr>
            </w:pPr>
            <w:r w:rsidRPr="00321CB3">
              <w:rPr>
                <w:rFonts w:ascii="Arial Narrow" w:hAnsi="Arial Narrow"/>
                <w:color w:val="000000"/>
              </w:rPr>
              <w:t>1,93</w:t>
            </w:r>
          </w:p>
        </w:tc>
        <w:tc>
          <w:tcPr>
            <w:tcW w:w="452" w:type="pct"/>
            <w:tcBorders>
              <w:top w:val="nil"/>
              <w:left w:val="single" w:sz="4" w:space="0" w:color="auto"/>
              <w:bottom w:val="single" w:sz="4" w:space="0" w:color="auto"/>
              <w:right w:val="single" w:sz="4" w:space="0" w:color="auto"/>
            </w:tcBorders>
            <w:vAlign w:val="bottom"/>
          </w:tcPr>
          <w:p w14:paraId="08240973" w14:textId="16F9411A" w:rsidR="007744C4" w:rsidRDefault="007744C4" w:rsidP="007744C4">
            <w:pPr>
              <w:jc w:val="right"/>
              <w:rPr>
                <w:rFonts w:ascii="Arial Narrow" w:hAnsi="Arial Narrow"/>
                <w:color w:val="000000"/>
              </w:rPr>
            </w:pPr>
            <w:r>
              <w:rPr>
                <w:rFonts w:ascii="Arial Narrow" w:hAnsi="Arial Narrow"/>
                <w:color w:val="000000"/>
              </w:rPr>
              <w:t>0,35</w:t>
            </w:r>
          </w:p>
        </w:tc>
      </w:tr>
    </w:tbl>
    <w:p w14:paraId="7608F02D" w14:textId="7821FA77" w:rsidR="00A449E3" w:rsidRDefault="00B7762C" w:rsidP="00C13083">
      <w:pPr>
        <w:spacing w:before="120"/>
        <w:jc w:val="both"/>
        <w:rPr>
          <w:rFonts w:ascii="Arial Narrow" w:hAnsi="Arial Narrow"/>
          <w:sz w:val="24"/>
        </w:rPr>
      </w:pPr>
      <w:r w:rsidRPr="00C70712">
        <w:rPr>
          <w:rFonts w:ascii="Arial Narrow" w:hAnsi="Arial Narrow" w:cs="Arial Narrow"/>
          <w:sz w:val="24"/>
          <w:szCs w:val="24"/>
        </w:rPr>
        <w:t>V rámci systémového řízení nakládání s odpady jsou vyhodnocovány trendy v produkci odpadů (hodnoty množ</w:t>
      </w:r>
      <w:r w:rsidR="00F42DC0" w:rsidRPr="00C70712">
        <w:rPr>
          <w:rFonts w:ascii="Arial Narrow" w:hAnsi="Arial Narrow" w:cs="Arial Narrow"/>
          <w:sz w:val="24"/>
          <w:szCs w:val="24"/>
        </w:rPr>
        <w:t xml:space="preserve">ství produkce odpadů v HOCHTIEF </w:t>
      </w:r>
      <w:r w:rsidRPr="00C70712">
        <w:rPr>
          <w:rFonts w:ascii="Arial Narrow" w:hAnsi="Arial Narrow" w:cs="Arial Narrow"/>
          <w:sz w:val="24"/>
          <w:szCs w:val="24"/>
        </w:rPr>
        <w:t>CZ a. s. se sledují již</w:t>
      </w:r>
      <w:r w:rsidR="009C061C">
        <w:rPr>
          <w:rFonts w:ascii="Arial Narrow" w:hAnsi="Arial Narrow" w:cs="Arial Narrow"/>
          <w:sz w:val="24"/>
          <w:szCs w:val="24"/>
        </w:rPr>
        <w:t xml:space="preserve"> </w:t>
      </w:r>
      <w:r w:rsidR="008A2D23">
        <w:rPr>
          <w:rFonts w:ascii="Arial Narrow" w:hAnsi="Arial Narrow" w:cs="Arial Narrow"/>
          <w:sz w:val="24"/>
          <w:szCs w:val="24"/>
        </w:rPr>
        <w:t>2</w:t>
      </w:r>
      <w:r w:rsidR="00321CB3">
        <w:rPr>
          <w:rFonts w:ascii="Arial Narrow" w:hAnsi="Arial Narrow" w:cs="Arial Narrow"/>
          <w:sz w:val="24"/>
          <w:szCs w:val="24"/>
        </w:rPr>
        <w:t>5</w:t>
      </w:r>
      <w:r w:rsidRPr="00C70712">
        <w:rPr>
          <w:rFonts w:ascii="Arial Narrow" w:hAnsi="Arial Narrow" w:cs="Arial Narrow"/>
          <w:sz w:val="24"/>
          <w:szCs w:val="24"/>
        </w:rPr>
        <w:t xml:space="preserve"> let) a </w:t>
      </w:r>
      <w:r w:rsidR="0056379A" w:rsidRPr="00C70712">
        <w:rPr>
          <w:rFonts w:ascii="Arial Narrow" w:hAnsi="Arial Narrow" w:cs="Arial Narrow"/>
          <w:sz w:val="24"/>
          <w:szCs w:val="24"/>
        </w:rPr>
        <w:t>na základě získaných výsledků</w:t>
      </w:r>
      <w:r w:rsidRPr="00C70712">
        <w:rPr>
          <w:rFonts w:ascii="Arial Narrow" w:hAnsi="Arial Narrow" w:cs="Arial Narrow"/>
          <w:sz w:val="24"/>
          <w:szCs w:val="24"/>
        </w:rPr>
        <w:t xml:space="preserve"> jsou navrhována opatření, příp. programy k řešení snižování jejich objemu. </w:t>
      </w:r>
      <w:r w:rsidRPr="00C70712">
        <w:rPr>
          <w:rFonts w:ascii="Arial Narrow" w:hAnsi="Arial Narrow"/>
          <w:sz w:val="24"/>
        </w:rPr>
        <w:t>Základní trend</w:t>
      </w:r>
      <w:r w:rsidR="00A56D4A" w:rsidRPr="00C70712">
        <w:rPr>
          <w:rFonts w:ascii="Arial Narrow" w:hAnsi="Arial Narrow"/>
          <w:sz w:val="24"/>
        </w:rPr>
        <w:t>y</w:t>
      </w:r>
      <w:r w:rsidRPr="00C70712">
        <w:rPr>
          <w:rFonts w:ascii="Arial Narrow" w:hAnsi="Arial Narrow"/>
          <w:sz w:val="24"/>
        </w:rPr>
        <w:t xml:space="preserve"> a cíl</w:t>
      </w:r>
      <w:r w:rsidR="00A56D4A" w:rsidRPr="00C70712">
        <w:rPr>
          <w:rFonts w:ascii="Arial Narrow" w:hAnsi="Arial Narrow"/>
          <w:sz w:val="24"/>
        </w:rPr>
        <w:t>e</w:t>
      </w:r>
      <w:r w:rsidR="00F07158" w:rsidRPr="00C70712">
        <w:rPr>
          <w:rFonts w:ascii="Arial Narrow" w:hAnsi="Arial Narrow"/>
          <w:sz w:val="24"/>
        </w:rPr>
        <w:t xml:space="preserve"> ve </w:t>
      </w:r>
      <w:r w:rsidRPr="00C70712">
        <w:rPr>
          <w:rFonts w:ascii="Arial Narrow" w:hAnsi="Arial Narrow"/>
          <w:sz w:val="24"/>
        </w:rPr>
        <w:t>snižování objemů odpadu j</w:t>
      </w:r>
      <w:r w:rsidR="00A56D4A" w:rsidRPr="00C70712">
        <w:rPr>
          <w:rFonts w:ascii="Arial Narrow" w:hAnsi="Arial Narrow"/>
          <w:sz w:val="24"/>
        </w:rPr>
        <w:t>sou dlouhodobým úkolem projektových týmů na stavbách</w:t>
      </w:r>
      <w:r w:rsidRPr="00C70712">
        <w:rPr>
          <w:rFonts w:ascii="Arial Narrow" w:hAnsi="Arial Narrow"/>
          <w:sz w:val="24"/>
        </w:rPr>
        <w:t>.</w:t>
      </w:r>
      <w:r w:rsidR="00DA7DD3" w:rsidRPr="00C70712">
        <w:rPr>
          <w:rFonts w:ascii="Arial Narrow" w:hAnsi="Arial Narrow"/>
          <w:sz w:val="24"/>
        </w:rPr>
        <w:t xml:space="preserve"> Přijatelné hodnoty jsou</w:t>
      </w:r>
      <w:r w:rsidRPr="00C70712">
        <w:rPr>
          <w:rFonts w:ascii="Arial Narrow" w:hAnsi="Arial Narrow"/>
          <w:sz w:val="24"/>
        </w:rPr>
        <w:t xml:space="preserve"> </w:t>
      </w:r>
      <w:r w:rsidR="00350C2A" w:rsidRPr="00C70712">
        <w:rPr>
          <w:rFonts w:ascii="Arial Narrow" w:hAnsi="Arial Narrow"/>
          <w:sz w:val="24"/>
        </w:rPr>
        <w:t>v oblasti nebezpečných odpadů</w:t>
      </w:r>
      <w:r w:rsidR="00A449E3">
        <w:rPr>
          <w:rFonts w:ascii="Arial Narrow" w:hAnsi="Arial Narrow"/>
          <w:sz w:val="24"/>
        </w:rPr>
        <w:t>. P</w:t>
      </w:r>
      <w:r w:rsidR="004E60F7" w:rsidRPr="00C70712">
        <w:rPr>
          <w:rFonts w:ascii="Arial Narrow" w:hAnsi="Arial Narrow"/>
          <w:sz w:val="24"/>
        </w:rPr>
        <w:t>odíl NO odpadů</w:t>
      </w:r>
      <w:r w:rsidR="00DD2161" w:rsidRPr="00C70712">
        <w:rPr>
          <w:rFonts w:ascii="Arial Narrow" w:hAnsi="Arial Narrow"/>
          <w:sz w:val="24"/>
        </w:rPr>
        <w:t>, bez započtení likvidace ekologických zátěží,</w:t>
      </w:r>
      <w:r w:rsidR="004E60F7" w:rsidRPr="00C70712">
        <w:rPr>
          <w:rFonts w:ascii="Arial Narrow" w:hAnsi="Arial Narrow"/>
          <w:sz w:val="24"/>
        </w:rPr>
        <w:t xml:space="preserve"> v celkovém množství odpadů je jen </w:t>
      </w:r>
      <w:r w:rsidR="00321CB3">
        <w:rPr>
          <w:rFonts w:ascii="Arial Narrow" w:hAnsi="Arial Narrow"/>
          <w:sz w:val="24"/>
        </w:rPr>
        <w:t>0</w:t>
      </w:r>
      <w:r w:rsidR="004E60F7" w:rsidRPr="00C70712">
        <w:rPr>
          <w:rFonts w:ascii="Arial Narrow" w:hAnsi="Arial Narrow"/>
          <w:sz w:val="24"/>
        </w:rPr>
        <w:t>,</w:t>
      </w:r>
      <w:r w:rsidR="00A449E3">
        <w:rPr>
          <w:rFonts w:ascii="Arial Narrow" w:hAnsi="Arial Narrow"/>
          <w:sz w:val="24"/>
        </w:rPr>
        <w:t>01</w:t>
      </w:r>
      <w:r w:rsidR="00D254A7">
        <w:rPr>
          <w:rFonts w:ascii="Arial Narrow" w:hAnsi="Arial Narrow"/>
          <w:sz w:val="24"/>
        </w:rPr>
        <w:t xml:space="preserve"> </w:t>
      </w:r>
      <w:r w:rsidR="004E60F7" w:rsidRPr="00C70712">
        <w:rPr>
          <w:rFonts w:ascii="Arial Narrow" w:hAnsi="Arial Narrow"/>
          <w:sz w:val="24"/>
        </w:rPr>
        <w:t>%</w:t>
      </w:r>
      <w:r w:rsidR="00A449E3">
        <w:rPr>
          <w:rFonts w:ascii="Arial Narrow" w:hAnsi="Arial Narrow"/>
          <w:sz w:val="24"/>
        </w:rPr>
        <w:t xml:space="preserve"> (resp. 0,12 % při odečtení přebytečných zemin z celkového množství odpadů).</w:t>
      </w:r>
    </w:p>
    <w:p w14:paraId="364EC20B" w14:textId="6DE9B391" w:rsidR="00A449E3" w:rsidRDefault="001D0E62" w:rsidP="00C13083">
      <w:pPr>
        <w:spacing w:before="120"/>
        <w:jc w:val="both"/>
        <w:rPr>
          <w:rFonts w:ascii="Arial Narrow" w:hAnsi="Arial Narrow"/>
          <w:sz w:val="24"/>
        </w:rPr>
      </w:pPr>
      <w:r>
        <w:rPr>
          <w:rFonts w:ascii="Arial Narrow" w:hAnsi="Arial Narrow"/>
          <w:sz w:val="24"/>
        </w:rPr>
        <w:t>Produkce ostatních odpadů (bez započtení přebytečných zemin) vykazuje mírně klesající trend za poslední tři roky, a to z množství 17,2 tis. t až na současných 13 tis. tun.</w:t>
      </w:r>
      <w:r w:rsidR="006B6B6D">
        <w:rPr>
          <w:rFonts w:ascii="Arial Narrow" w:hAnsi="Arial Narrow"/>
          <w:sz w:val="24"/>
        </w:rPr>
        <w:t xml:space="preserve"> (viz graf Základní rozdělení odpadů, str. 19).</w:t>
      </w:r>
    </w:p>
    <w:p w14:paraId="7006D65D" w14:textId="44C10FDD" w:rsidR="00643987" w:rsidRPr="00C70712" w:rsidRDefault="00B7762C" w:rsidP="00C13083">
      <w:pPr>
        <w:spacing w:before="120"/>
        <w:jc w:val="both"/>
        <w:rPr>
          <w:rFonts w:ascii="Arial Narrow" w:hAnsi="Arial Narrow"/>
          <w:sz w:val="24"/>
        </w:rPr>
      </w:pPr>
      <w:r w:rsidRPr="00C70712">
        <w:rPr>
          <w:rFonts w:ascii="Arial Narrow" w:hAnsi="Arial Narrow"/>
          <w:sz w:val="24"/>
        </w:rPr>
        <w:t>Komentář k produkci odpadů je uveden v </w:t>
      </w:r>
      <w:r w:rsidR="0056379A" w:rsidRPr="00C70712">
        <w:rPr>
          <w:rFonts w:ascii="Arial Narrow" w:hAnsi="Arial Narrow"/>
          <w:sz w:val="24"/>
        </w:rPr>
        <w:t>předchoz</w:t>
      </w:r>
      <w:r w:rsidR="00AD76FB" w:rsidRPr="00C70712">
        <w:rPr>
          <w:rFonts w:ascii="Arial Narrow" w:hAnsi="Arial Narrow"/>
          <w:sz w:val="24"/>
        </w:rPr>
        <w:t>í</w:t>
      </w:r>
      <w:r w:rsidRPr="00C70712">
        <w:rPr>
          <w:rFonts w:ascii="Arial Narrow" w:hAnsi="Arial Narrow"/>
          <w:sz w:val="24"/>
        </w:rPr>
        <w:t xml:space="preserve"> kapitol</w:t>
      </w:r>
      <w:r w:rsidR="004D7E1D">
        <w:rPr>
          <w:rFonts w:ascii="Arial Narrow" w:hAnsi="Arial Narrow"/>
          <w:sz w:val="24"/>
        </w:rPr>
        <w:t>e 6.1.2</w:t>
      </w:r>
      <w:r w:rsidR="00F07158" w:rsidRPr="00C70712">
        <w:rPr>
          <w:rFonts w:ascii="Arial Narrow" w:hAnsi="Arial Narrow"/>
          <w:sz w:val="24"/>
        </w:rPr>
        <w:t>,</w:t>
      </w:r>
      <w:r w:rsidR="006046A5" w:rsidRPr="00C70712">
        <w:rPr>
          <w:rFonts w:ascii="Arial Narrow" w:hAnsi="Arial Narrow"/>
          <w:sz w:val="24"/>
        </w:rPr>
        <w:t xml:space="preserve"> viz. str.</w:t>
      </w:r>
      <w:r w:rsidR="004D7E1D">
        <w:rPr>
          <w:rFonts w:ascii="Arial Narrow" w:hAnsi="Arial Narrow"/>
          <w:sz w:val="24"/>
        </w:rPr>
        <w:t xml:space="preserve"> 18.</w:t>
      </w:r>
    </w:p>
    <w:p w14:paraId="1F6FAD9F" w14:textId="4E9E9588" w:rsidR="00854788" w:rsidRPr="00C70712" w:rsidRDefault="00854788" w:rsidP="00C13083">
      <w:pPr>
        <w:pStyle w:val="Nadpis3"/>
        <w:numPr>
          <w:ilvl w:val="2"/>
          <w:numId w:val="35"/>
        </w:numPr>
        <w:spacing w:before="240"/>
        <w:ind w:left="709" w:hanging="709"/>
        <w:rPr>
          <w:rFonts w:ascii="Arial Narrow" w:hAnsi="Arial Narrow"/>
        </w:rPr>
      </w:pPr>
      <w:bookmarkStart w:id="40" w:name="_Toc194653148"/>
      <w:r w:rsidRPr="00C70712">
        <w:rPr>
          <w:rFonts w:ascii="Arial Narrow" w:hAnsi="Arial Narrow"/>
        </w:rPr>
        <w:t>Údaj</w:t>
      </w:r>
      <w:r w:rsidR="00357A39" w:rsidRPr="00C70712">
        <w:rPr>
          <w:rFonts w:ascii="Arial Narrow" w:hAnsi="Arial Narrow"/>
        </w:rPr>
        <w:t>e</w:t>
      </w:r>
      <w:r w:rsidRPr="00C70712">
        <w:rPr>
          <w:rFonts w:ascii="Arial Narrow" w:hAnsi="Arial Narrow"/>
        </w:rPr>
        <w:t xml:space="preserve"> o biologické rozmanitosti</w:t>
      </w:r>
      <w:bookmarkEnd w:id="40"/>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1419"/>
        <w:gridCol w:w="847"/>
        <w:gridCol w:w="843"/>
        <w:gridCol w:w="843"/>
        <w:gridCol w:w="838"/>
        <w:gridCol w:w="838"/>
      </w:tblGrid>
      <w:tr w:rsidR="00E0120B" w:rsidRPr="00C70712" w14:paraId="73918B27" w14:textId="03762A80" w:rsidTr="00562475">
        <w:trPr>
          <w:trHeight w:val="338"/>
        </w:trPr>
        <w:tc>
          <w:tcPr>
            <w:tcW w:w="1977" w:type="pct"/>
            <w:shd w:val="clear" w:color="000000" w:fill="C5D9F1"/>
            <w:noWrap/>
            <w:vAlign w:val="bottom"/>
            <w:hideMark/>
          </w:tcPr>
          <w:p w14:paraId="1A647140" w14:textId="77777777" w:rsidR="00E0120B" w:rsidRPr="00C70712" w:rsidRDefault="00E0120B" w:rsidP="00562475">
            <w:pPr>
              <w:rPr>
                <w:rFonts w:ascii="Arial Narrow" w:hAnsi="Arial Narrow" w:cs="Arial"/>
                <w:b/>
                <w:bCs/>
                <w:color w:val="1F497D"/>
              </w:rPr>
            </w:pPr>
            <w:r w:rsidRPr="00C70712">
              <w:rPr>
                <w:rFonts w:ascii="Arial Narrow" w:hAnsi="Arial Narrow" w:cs="Arial"/>
                <w:b/>
                <w:bCs/>
                <w:color w:val="1F497D"/>
              </w:rPr>
              <w:t>ÚDAJE O BIOLOGICKÉ ROZMANITOSTI</w:t>
            </w:r>
          </w:p>
        </w:tc>
        <w:tc>
          <w:tcPr>
            <w:tcW w:w="762" w:type="pct"/>
            <w:shd w:val="clear" w:color="000000" w:fill="C5D9F1"/>
            <w:noWrap/>
            <w:vAlign w:val="bottom"/>
            <w:hideMark/>
          </w:tcPr>
          <w:p w14:paraId="1A59587A" w14:textId="77777777" w:rsidR="00E0120B" w:rsidRPr="00C70712" w:rsidRDefault="00E0120B" w:rsidP="00E0120B">
            <w:pPr>
              <w:jc w:val="center"/>
              <w:rPr>
                <w:rFonts w:ascii="Arial Narrow" w:hAnsi="Arial Narrow" w:cs="Arial"/>
                <w:b/>
                <w:bCs/>
                <w:color w:val="1F497D"/>
              </w:rPr>
            </w:pPr>
            <w:r w:rsidRPr="00C70712">
              <w:rPr>
                <w:rFonts w:ascii="Arial Narrow" w:hAnsi="Arial Narrow" w:cs="Arial"/>
                <w:b/>
                <w:bCs/>
                <w:color w:val="1F497D"/>
              </w:rPr>
              <w:t> </w:t>
            </w:r>
          </w:p>
        </w:tc>
        <w:tc>
          <w:tcPr>
            <w:tcW w:w="455" w:type="pct"/>
            <w:shd w:val="clear" w:color="000000" w:fill="C5D9F1"/>
            <w:vAlign w:val="bottom"/>
          </w:tcPr>
          <w:p w14:paraId="6703DE8A" w14:textId="4CE5B15C" w:rsidR="00E0120B" w:rsidRPr="00C70712" w:rsidRDefault="00E0120B" w:rsidP="00E0120B">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453" w:type="pct"/>
            <w:shd w:val="clear" w:color="000000" w:fill="C5D9F1"/>
            <w:vAlign w:val="bottom"/>
          </w:tcPr>
          <w:p w14:paraId="122CB6BF" w14:textId="695D1EA2" w:rsidR="00E0120B" w:rsidRPr="00C70712" w:rsidRDefault="00E0120B" w:rsidP="00E0120B">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453" w:type="pct"/>
            <w:shd w:val="clear" w:color="000000" w:fill="C5D9F1"/>
            <w:vAlign w:val="bottom"/>
          </w:tcPr>
          <w:p w14:paraId="332EDD6D" w14:textId="584727B6" w:rsidR="00E0120B" w:rsidRPr="00C70712" w:rsidRDefault="00E0120B" w:rsidP="00E0120B">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450" w:type="pct"/>
            <w:shd w:val="clear" w:color="000000" w:fill="C5D9F1"/>
            <w:vAlign w:val="bottom"/>
          </w:tcPr>
          <w:p w14:paraId="358B0D4B" w14:textId="5D2CF481" w:rsidR="00E0120B" w:rsidRPr="00C70712" w:rsidRDefault="00E0120B" w:rsidP="00E0120B">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450" w:type="pct"/>
            <w:shd w:val="clear" w:color="000000" w:fill="C5D9F1"/>
            <w:vAlign w:val="bottom"/>
          </w:tcPr>
          <w:p w14:paraId="67491331" w14:textId="6A89AE50" w:rsidR="00E0120B" w:rsidRPr="00C70712" w:rsidRDefault="00E0120B" w:rsidP="00E0120B">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E0120B" w:rsidRPr="00C70712" w14:paraId="1094DE7C" w14:textId="79721C75" w:rsidTr="00562475">
        <w:trPr>
          <w:trHeight w:val="338"/>
        </w:trPr>
        <w:tc>
          <w:tcPr>
            <w:tcW w:w="1977" w:type="pct"/>
            <w:noWrap/>
            <w:vAlign w:val="bottom"/>
            <w:hideMark/>
          </w:tcPr>
          <w:p w14:paraId="31945E44" w14:textId="77777777" w:rsidR="00E0120B" w:rsidRPr="00C70712" w:rsidRDefault="00E0120B" w:rsidP="00E0120B">
            <w:pPr>
              <w:rPr>
                <w:rFonts w:ascii="Arial Narrow" w:hAnsi="Arial Narrow"/>
                <w:color w:val="000000"/>
              </w:rPr>
            </w:pPr>
            <w:r w:rsidRPr="00C70712">
              <w:rPr>
                <w:rFonts w:ascii="Arial Narrow" w:hAnsi="Arial Narrow"/>
                <w:color w:val="000000"/>
              </w:rPr>
              <w:t>Zastavěné plochy HTCZ a.s.</w:t>
            </w:r>
          </w:p>
        </w:tc>
        <w:tc>
          <w:tcPr>
            <w:tcW w:w="762" w:type="pct"/>
            <w:noWrap/>
            <w:vAlign w:val="bottom"/>
            <w:hideMark/>
          </w:tcPr>
          <w:p w14:paraId="23F11D5D" w14:textId="77777777" w:rsidR="00E0120B" w:rsidRPr="00C70712" w:rsidRDefault="00E0120B" w:rsidP="00E0120B">
            <w:pPr>
              <w:jc w:val="center"/>
              <w:rPr>
                <w:rFonts w:ascii="Arial Narrow" w:hAnsi="Arial Narrow"/>
                <w:color w:val="000000"/>
              </w:rPr>
            </w:pPr>
            <w:r w:rsidRPr="00C70712">
              <w:rPr>
                <w:rFonts w:ascii="Arial Narrow" w:hAnsi="Arial Narrow"/>
                <w:color w:val="000000"/>
              </w:rPr>
              <w:t>m2</w:t>
            </w:r>
          </w:p>
        </w:tc>
        <w:tc>
          <w:tcPr>
            <w:tcW w:w="455" w:type="pct"/>
            <w:tcBorders>
              <w:top w:val="nil"/>
              <w:left w:val="nil"/>
              <w:bottom w:val="nil"/>
              <w:right w:val="single" w:sz="4" w:space="0" w:color="auto"/>
            </w:tcBorders>
            <w:vAlign w:val="bottom"/>
          </w:tcPr>
          <w:p w14:paraId="53057F3A" w14:textId="21FC4AFA" w:rsidR="00E0120B" w:rsidRPr="00C70712" w:rsidRDefault="00E0120B" w:rsidP="00E0120B">
            <w:pPr>
              <w:jc w:val="right"/>
              <w:rPr>
                <w:rFonts w:ascii="Arial Narrow" w:hAnsi="Arial Narrow"/>
                <w:color w:val="000000"/>
              </w:rPr>
            </w:pPr>
            <w:r>
              <w:rPr>
                <w:rFonts w:ascii="Arial Narrow" w:hAnsi="Arial Narrow"/>
                <w:color w:val="000000"/>
              </w:rPr>
              <w:t>133 258</w:t>
            </w:r>
          </w:p>
        </w:tc>
        <w:tc>
          <w:tcPr>
            <w:tcW w:w="453" w:type="pct"/>
            <w:tcBorders>
              <w:top w:val="nil"/>
              <w:left w:val="nil"/>
              <w:bottom w:val="nil"/>
              <w:right w:val="single" w:sz="4" w:space="0" w:color="auto"/>
            </w:tcBorders>
            <w:vAlign w:val="bottom"/>
          </w:tcPr>
          <w:p w14:paraId="2FD23D8F" w14:textId="19C668EF" w:rsidR="00E0120B" w:rsidRDefault="00E0120B" w:rsidP="00E0120B">
            <w:pPr>
              <w:jc w:val="right"/>
              <w:rPr>
                <w:rFonts w:ascii="Arial Narrow" w:hAnsi="Arial Narrow"/>
                <w:color w:val="000000"/>
              </w:rPr>
            </w:pPr>
            <w:r>
              <w:rPr>
                <w:rFonts w:ascii="Arial Narrow" w:hAnsi="Arial Narrow"/>
                <w:color w:val="000000"/>
              </w:rPr>
              <w:t>133 258</w:t>
            </w:r>
          </w:p>
        </w:tc>
        <w:tc>
          <w:tcPr>
            <w:tcW w:w="453" w:type="pct"/>
            <w:tcBorders>
              <w:top w:val="nil"/>
              <w:left w:val="nil"/>
              <w:bottom w:val="nil"/>
              <w:right w:val="single" w:sz="4" w:space="0" w:color="auto"/>
            </w:tcBorders>
            <w:vAlign w:val="bottom"/>
          </w:tcPr>
          <w:p w14:paraId="7458C15C" w14:textId="0197985A" w:rsidR="00E0120B" w:rsidRDefault="00E0120B" w:rsidP="00E0120B">
            <w:pPr>
              <w:jc w:val="right"/>
              <w:rPr>
                <w:rFonts w:ascii="Arial Narrow" w:hAnsi="Arial Narrow"/>
                <w:color w:val="000000"/>
              </w:rPr>
            </w:pPr>
            <w:r>
              <w:rPr>
                <w:rFonts w:ascii="Arial Narrow" w:hAnsi="Arial Narrow"/>
                <w:color w:val="000000"/>
              </w:rPr>
              <w:t>133 258</w:t>
            </w:r>
          </w:p>
        </w:tc>
        <w:tc>
          <w:tcPr>
            <w:tcW w:w="450" w:type="pct"/>
            <w:tcBorders>
              <w:top w:val="nil"/>
              <w:left w:val="nil"/>
              <w:bottom w:val="nil"/>
              <w:right w:val="single" w:sz="4" w:space="0" w:color="auto"/>
            </w:tcBorders>
            <w:vAlign w:val="bottom"/>
          </w:tcPr>
          <w:p w14:paraId="6BC73040" w14:textId="69E9B22C" w:rsidR="00E0120B" w:rsidRDefault="00E0120B" w:rsidP="00E0120B">
            <w:pPr>
              <w:jc w:val="right"/>
              <w:rPr>
                <w:rFonts w:ascii="Arial Narrow" w:hAnsi="Arial Narrow"/>
                <w:color w:val="000000"/>
              </w:rPr>
            </w:pPr>
            <w:r>
              <w:rPr>
                <w:rFonts w:ascii="Arial Narrow" w:hAnsi="Arial Narrow"/>
                <w:color w:val="000000"/>
              </w:rPr>
              <w:t>133 258</w:t>
            </w:r>
          </w:p>
        </w:tc>
        <w:tc>
          <w:tcPr>
            <w:tcW w:w="450" w:type="pct"/>
            <w:tcBorders>
              <w:top w:val="nil"/>
              <w:left w:val="nil"/>
              <w:bottom w:val="nil"/>
              <w:right w:val="single" w:sz="4" w:space="0" w:color="auto"/>
            </w:tcBorders>
            <w:vAlign w:val="bottom"/>
          </w:tcPr>
          <w:p w14:paraId="29BAB6A8" w14:textId="08D99C5C" w:rsidR="00E0120B" w:rsidRDefault="00E0120B" w:rsidP="00E0120B">
            <w:pPr>
              <w:jc w:val="right"/>
              <w:rPr>
                <w:rFonts w:ascii="Arial Narrow" w:hAnsi="Arial Narrow"/>
                <w:color w:val="000000"/>
              </w:rPr>
            </w:pPr>
            <w:r>
              <w:rPr>
                <w:rFonts w:ascii="Arial Narrow" w:hAnsi="Arial Narrow"/>
                <w:color w:val="000000"/>
              </w:rPr>
              <w:t>133 258</w:t>
            </w:r>
          </w:p>
        </w:tc>
      </w:tr>
      <w:tr w:rsidR="00E0120B" w:rsidRPr="00C70712" w14:paraId="5614BACB" w14:textId="7AFE1223" w:rsidTr="00562475">
        <w:trPr>
          <w:trHeight w:val="421"/>
        </w:trPr>
        <w:tc>
          <w:tcPr>
            <w:tcW w:w="1977" w:type="pct"/>
            <w:noWrap/>
            <w:vAlign w:val="bottom"/>
            <w:hideMark/>
          </w:tcPr>
          <w:p w14:paraId="3A27F8DD" w14:textId="77777777" w:rsidR="00E0120B" w:rsidRPr="00C70712" w:rsidRDefault="00E0120B" w:rsidP="00E0120B">
            <w:pPr>
              <w:rPr>
                <w:rFonts w:ascii="Arial Narrow" w:hAnsi="Arial Narrow"/>
                <w:color w:val="000000"/>
              </w:rPr>
            </w:pPr>
            <w:r w:rsidRPr="00C70712">
              <w:rPr>
                <w:rFonts w:ascii="Arial Narrow" w:hAnsi="Arial Narrow"/>
                <w:color w:val="000000"/>
              </w:rPr>
              <w:t>Zastavěné plochy HTCZ k PH (stavební dvory)</w:t>
            </w:r>
          </w:p>
        </w:tc>
        <w:tc>
          <w:tcPr>
            <w:tcW w:w="762" w:type="pct"/>
            <w:noWrap/>
            <w:vAlign w:val="bottom"/>
            <w:hideMark/>
          </w:tcPr>
          <w:p w14:paraId="2A830A82" w14:textId="77777777" w:rsidR="00E0120B" w:rsidRPr="00C70712" w:rsidRDefault="00E0120B" w:rsidP="00E0120B">
            <w:pPr>
              <w:jc w:val="center"/>
              <w:rPr>
                <w:rFonts w:ascii="Arial Narrow" w:hAnsi="Arial Narrow"/>
                <w:color w:val="000000"/>
              </w:rPr>
            </w:pPr>
            <w:r w:rsidRPr="00C70712">
              <w:rPr>
                <w:rFonts w:ascii="Arial Narrow" w:hAnsi="Arial Narrow"/>
                <w:color w:val="000000"/>
              </w:rPr>
              <w:t>m2/ PH mil.EUR</w:t>
            </w:r>
          </w:p>
        </w:tc>
        <w:tc>
          <w:tcPr>
            <w:tcW w:w="455" w:type="pct"/>
            <w:tcBorders>
              <w:top w:val="single" w:sz="4" w:space="0" w:color="auto"/>
              <w:left w:val="single" w:sz="4" w:space="0" w:color="auto"/>
              <w:bottom w:val="single" w:sz="4" w:space="0" w:color="auto"/>
              <w:right w:val="single" w:sz="4" w:space="0" w:color="auto"/>
            </w:tcBorders>
            <w:vAlign w:val="bottom"/>
          </w:tcPr>
          <w:p w14:paraId="220E86C7" w14:textId="44CD1A72" w:rsidR="00E0120B" w:rsidRPr="00C70712" w:rsidRDefault="00E0120B" w:rsidP="00E0120B">
            <w:pPr>
              <w:jc w:val="right"/>
              <w:rPr>
                <w:rFonts w:ascii="Arial Narrow" w:hAnsi="Arial Narrow"/>
                <w:color w:val="000000"/>
              </w:rPr>
            </w:pPr>
            <w:r>
              <w:rPr>
                <w:rFonts w:ascii="Arial Narrow" w:hAnsi="Arial Narrow"/>
                <w:color w:val="000000"/>
              </w:rPr>
              <w:t>3 140,1</w:t>
            </w:r>
          </w:p>
        </w:tc>
        <w:tc>
          <w:tcPr>
            <w:tcW w:w="453" w:type="pct"/>
            <w:tcBorders>
              <w:top w:val="single" w:sz="4" w:space="0" w:color="auto"/>
              <w:left w:val="single" w:sz="4" w:space="0" w:color="auto"/>
              <w:bottom w:val="single" w:sz="4" w:space="0" w:color="auto"/>
              <w:right w:val="single" w:sz="4" w:space="0" w:color="auto"/>
            </w:tcBorders>
            <w:vAlign w:val="bottom"/>
          </w:tcPr>
          <w:p w14:paraId="4FE56DDA" w14:textId="0B7C67B3" w:rsidR="00E0120B" w:rsidRPr="0087492F" w:rsidRDefault="00E0120B" w:rsidP="00E0120B">
            <w:pPr>
              <w:jc w:val="right"/>
              <w:rPr>
                <w:rFonts w:ascii="Arial Narrow" w:hAnsi="Arial Narrow"/>
                <w:color w:val="000000"/>
              </w:rPr>
            </w:pPr>
            <w:r>
              <w:rPr>
                <w:rFonts w:ascii="Arial Narrow" w:hAnsi="Arial Narrow"/>
                <w:color w:val="000000"/>
              </w:rPr>
              <w:t>3 028,6</w:t>
            </w:r>
          </w:p>
        </w:tc>
        <w:tc>
          <w:tcPr>
            <w:tcW w:w="453" w:type="pct"/>
            <w:tcBorders>
              <w:top w:val="single" w:sz="4" w:space="0" w:color="auto"/>
              <w:left w:val="single" w:sz="4" w:space="0" w:color="auto"/>
              <w:bottom w:val="single" w:sz="4" w:space="0" w:color="auto"/>
              <w:right w:val="single" w:sz="4" w:space="0" w:color="auto"/>
            </w:tcBorders>
            <w:vAlign w:val="bottom"/>
          </w:tcPr>
          <w:p w14:paraId="49B7BE57" w14:textId="3EA3012A" w:rsidR="00E0120B" w:rsidRDefault="00E0120B" w:rsidP="00E0120B">
            <w:pPr>
              <w:jc w:val="right"/>
              <w:rPr>
                <w:rFonts w:ascii="Arial Narrow" w:hAnsi="Arial Narrow"/>
                <w:color w:val="000000"/>
              </w:rPr>
            </w:pPr>
            <w:r>
              <w:rPr>
                <w:rFonts w:ascii="Arial Narrow" w:hAnsi="Arial Narrow"/>
                <w:color w:val="000000"/>
              </w:rPr>
              <w:t>2 867,6</w:t>
            </w:r>
          </w:p>
        </w:tc>
        <w:tc>
          <w:tcPr>
            <w:tcW w:w="450" w:type="pct"/>
            <w:tcBorders>
              <w:top w:val="single" w:sz="4" w:space="0" w:color="auto"/>
              <w:left w:val="single" w:sz="4" w:space="0" w:color="auto"/>
              <w:bottom w:val="single" w:sz="4" w:space="0" w:color="auto"/>
              <w:right w:val="single" w:sz="4" w:space="0" w:color="auto"/>
            </w:tcBorders>
            <w:vAlign w:val="bottom"/>
          </w:tcPr>
          <w:p w14:paraId="459B380D" w14:textId="0E707882" w:rsidR="00E0120B" w:rsidRDefault="00E0120B" w:rsidP="00E0120B">
            <w:pPr>
              <w:jc w:val="right"/>
              <w:rPr>
                <w:rFonts w:ascii="Arial Narrow" w:hAnsi="Arial Narrow"/>
                <w:color w:val="000000"/>
              </w:rPr>
            </w:pPr>
            <w:r w:rsidRPr="00A444FA">
              <w:rPr>
                <w:rFonts w:ascii="Arial Narrow" w:hAnsi="Arial Narrow"/>
                <w:color w:val="000000"/>
              </w:rPr>
              <w:t>2</w:t>
            </w:r>
            <w:r>
              <w:rPr>
                <w:rFonts w:ascii="Arial Narrow" w:hAnsi="Arial Narrow"/>
                <w:color w:val="000000"/>
              </w:rPr>
              <w:t xml:space="preserve"> </w:t>
            </w:r>
            <w:r w:rsidRPr="00A444FA">
              <w:rPr>
                <w:rFonts w:ascii="Arial Narrow" w:hAnsi="Arial Narrow"/>
                <w:color w:val="000000"/>
              </w:rPr>
              <w:t>116,</w:t>
            </w:r>
            <w:r>
              <w:rPr>
                <w:rFonts w:ascii="Arial Narrow" w:hAnsi="Arial Narrow"/>
                <w:color w:val="000000"/>
              </w:rPr>
              <w:t>1</w:t>
            </w:r>
          </w:p>
        </w:tc>
        <w:tc>
          <w:tcPr>
            <w:tcW w:w="450" w:type="pct"/>
            <w:tcBorders>
              <w:top w:val="single" w:sz="4" w:space="0" w:color="auto"/>
              <w:left w:val="single" w:sz="4" w:space="0" w:color="auto"/>
              <w:bottom w:val="single" w:sz="4" w:space="0" w:color="auto"/>
              <w:right w:val="single" w:sz="4" w:space="0" w:color="auto"/>
            </w:tcBorders>
            <w:vAlign w:val="bottom"/>
          </w:tcPr>
          <w:p w14:paraId="000AB105" w14:textId="4382BFCB" w:rsidR="00E0120B" w:rsidRDefault="00E0120B" w:rsidP="00E0120B">
            <w:pPr>
              <w:jc w:val="right"/>
              <w:rPr>
                <w:rFonts w:ascii="Arial Narrow" w:hAnsi="Arial Narrow"/>
                <w:color w:val="000000"/>
              </w:rPr>
            </w:pPr>
            <w:r>
              <w:rPr>
                <w:rFonts w:ascii="Arial Narrow" w:hAnsi="Arial Narrow"/>
                <w:color w:val="000000"/>
              </w:rPr>
              <w:t>1 875,1</w:t>
            </w:r>
          </w:p>
        </w:tc>
      </w:tr>
    </w:tbl>
    <w:p w14:paraId="109D1C90" w14:textId="056AD4C0" w:rsidR="00854788" w:rsidRPr="00C70712" w:rsidRDefault="0054253F" w:rsidP="00E0120B">
      <w:pPr>
        <w:pStyle w:val="Zkladntext"/>
        <w:spacing w:before="120"/>
        <w:jc w:val="both"/>
        <w:rPr>
          <w:rFonts w:ascii="Arial Narrow" w:hAnsi="Arial Narrow"/>
          <w:sz w:val="24"/>
          <w:szCs w:val="20"/>
        </w:rPr>
      </w:pPr>
      <w:r w:rsidRPr="00C70712">
        <w:rPr>
          <w:rFonts w:ascii="Arial Narrow" w:hAnsi="Arial Narrow"/>
          <w:sz w:val="24"/>
          <w:szCs w:val="20"/>
        </w:rPr>
        <w:t>Indikátor biologické rozmanitosti vychází z rozs</w:t>
      </w:r>
      <w:r w:rsidR="00240C84" w:rsidRPr="00C70712">
        <w:rPr>
          <w:rFonts w:ascii="Arial Narrow" w:hAnsi="Arial Narrow"/>
          <w:sz w:val="24"/>
          <w:szCs w:val="20"/>
        </w:rPr>
        <w:t xml:space="preserve">ahu nepřírodních ploch areálu, </w:t>
      </w:r>
      <w:r w:rsidRPr="00C70712">
        <w:rPr>
          <w:rFonts w:ascii="Arial Narrow" w:hAnsi="Arial Narrow"/>
          <w:sz w:val="24"/>
          <w:szCs w:val="20"/>
        </w:rPr>
        <w:t>budov a jejich</w:t>
      </w:r>
      <w:r w:rsidR="00240C84" w:rsidRPr="00C70712">
        <w:rPr>
          <w:rFonts w:ascii="Arial Narrow" w:hAnsi="Arial Narrow"/>
          <w:sz w:val="24"/>
          <w:szCs w:val="20"/>
        </w:rPr>
        <w:t xml:space="preserve"> příslušenství, využívaných společností</w:t>
      </w:r>
      <w:r w:rsidRPr="00C70712">
        <w:rPr>
          <w:rFonts w:ascii="Arial Narrow" w:hAnsi="Arial Narrow"/>
          <w:sz w:val="24"/>
          <w:szCs w:val="20"/>
        </w:rPr>
        <w:t xml:space="preserve"> HTCZ a. s.</w:t>
      </w:r>
      <w:r w:rsidR="00F42DC0" w:rsidRPr="00C70712">
        <w:rPr>
          <w:rFonts w:ascii="Arial Narrow" w:hAnsi="Arial Narrow"/>
          <w:sz w:val="24"/>
          <w:szCs w:val="20"/>
        </w:rPr>
        <w:t>,</w:t>
      </w:r>
      <w:r w:rsidRPr="00C70712">
        <w:rPr>
          <w:rFonts w:ascii="Arial Narrow" w:hAnsi="Arial Narrow"/>
          <w:sz w:val="24"/>
          <w:szCs w:val="20"/>
        </w:rPr>
        <w:t xml:space="preserve"> tj. 133 258 m</w:t>
      </w:r>
      <w:r w:rsidRPr="00C70712">
        <w:rPr>
          <w:rFonts w:ascii="Arial Narrow" w:hAnsi="Arial Narrow"/>
          <w:sz w:val="24"/>
          <w:szCs w:val="20"/>
          <w:vertAlign w:val="superscript"/>
        </w:rPr>
        <w:t>2</w:t>
      </w:r>
      <w:r w:rsidR="00240C84" w:rsidRPr="00C70712">
        <w:rPr>
          <w:rFonts w:ascii="Arial Narrow" w:hAnsi="Arial Narrow"/>
          <w:sz w:val="24"/>
          <w:szCs w:val="20"/>
        </w:rPr>
        <w:t>, k</w:t>
      </w:r>
      <w:r w:rsidRPr="00C70712">
        <w:rPr>
          <w:rFonts w:ascii="Arial Narrow" w:hAnsi="Arial Narrow"/>
          <w:sz w:val="24"/>
          <w:szCs w:val="20"/>
        </w:rPr>
        <w:t xml:space="preserve">dy v poměru k PH činí </w:t>
      </w:r>
      <w:r w:rsidR="00E0120B">
        <w:rPr>
          <w:rFonts w:ascii="Arial Narrow" w:hAnsi="Arial Narrow"/>
          <w:sz w:val="24"/>
          <w:szCs w:val="20"/>
        </w:rPr>
        <w:t>1 875,1</w:t>
      </w:r>
      <w:r w:rsidRPr="00C70712">
        <w:rPr>
          <w:rFonts w:ascii="Arial Narrow" w:hAnsi="Arial Narrow"/>
          <w:sz w:val="24"/>
          <w:szCs w:val="20"/>
        </w:rPr>
        <w:t xml:space="preserve">. </w:t>
      </w:r>
      <w:r w:rsidR="0072659A">
        <w:rPr>
          <w:rFonts w:ascii="Arial Narrow" w:hAnsi="Arial Narrow"/>
          <w:sz w:val="24"/>
          <w:szCs w:val="20"/>
        </w:rPr>
        <w:t xml:space="preserve">Relativní </w:t>
      </w:r>
      <w:r w:rsidR="0052302C">
        <w:rPr>
          <w:rFonts w:ascii="Arial Narrow" w:hAnsi="Arial Narrow"/>
          <w:sz w:val="24"/>
          <w:szCs w:val="20"/>
        </w:rPr>
        <w:t>pokles</w:t>
      </w:r>
      <w:r w:rsidR="00785F4D" w:rsidRPr="00C70712">
        <w:rPr>
          <w:rFonts w:ascii="Arial Narrow" w:hAnsi="Arial Narrow"/>
          <w:sz w:val="24"/>
          <w:szCs w:val="20"/>
        </w:rPr>
        <w:t xml:space="preserve"> hodnoty ukazatele </w:t>
      </w:r>
      <w:r w:rsidR="00C62EBA" w:rsidRPr="00C70712">
        <w:rPr>
          <w:rFonts w:ascii="Arial Narrow" w:hAnsi="Arial Narrow"/>
          <w:sz w:val="24"/>
          <w:szCs w:val="20"/>
        </w:rPr>
        <w:t>v</w:t>
      </w:r>
      <w:r w:rsidR="00E0120B">
        <w:rPr>
          <w:rFonts w:ascii="Arial Narrow" w:hAnsi="Arial Narrow"/>
          <w:sz w:val="24"/>
          <w:szCs w:val="20"/>
        </w:rPr>
        <w:t> posledních letech</w:t>
      </w:r>
      <w:r w:rsidR="00C62EBA" w:rsidRPr="00C70712">
        <w:rPr>
          <w:rFonts w:ascii="Arial Narrow" w:hAnsi="Arial Narrow"/>
          <w:sz w:val="24"/>
          <w:szCs w:val="20"/>
        </w:rPr>
        <w:t xml:space="preserve"> </w:t>
      </w:r>
      <w:r w:rsidR="00785F4D" w:rsidRPr="00C70712">
        <w:rPr>
          <w:rFonts w:ascii="Arial Narrow" w:hAnsi="Arial Narrow"/>
          <w:sz w:val="24"/>
          <w:szCs w:val="20"/>
        </w:rPr>
        <w:t>je dán</w:t>
      </w:r>
      <w:r w:rsidR="00E0120B">
        <w:rPr>
          <w:rFonts w:ascii="Arial Narrow" w:hAnsi="Arial Narrow"/>
          <w:sz w:val="24"/>
          <w:szCs w:val="20"/>
        </w:rPr>
        <w:t xml:space="preserve"> rostoucí hodnotou</w:t>
      </w:r>
      <w:r w:rsidR="009C061C">
        <w:rPr>
          <w:rFonts w:ascii="Arial Narrow" w:hAnsi="Arial Narrow"/>
          <w:sz w:val="24"/>
          <w:szCs w:val="20"/>
        </w:rPr>
        <w:t xml:space="preserve"> </w:t>
      </w:r>
      <w:r w:rsidR="00785F4D" w:rsidRPr="00C70712">
        <w:rPr>
          <w:rFonts w:ascii="Arial Narrow" w:hAnsi="Arial Narrow"/>
          <w:sz w:val="24"/>
          <w:szCs w:val="20"/>
        </w:rPr>
        <w:t>PH. Ke změně rozsahu nepřírodních ploch nedošlo.</w:t>
      </w:r>
      <w:r w:rsidRPr="00C70712">
        <w:rPr>
          <w:rFonts w:ascii="Arial Narrow" w:hAnsi="Arial Narrow"/>
          <w:sz w:val="24"/>
          <w:szCs w:val="20"/>
        </w:rPr>
        <w:t xml:space="preserve"> </w:t>
      </w:r>
    </w:p>
    <w:p w14:paraId="7B385227" w14:textId="1F54BC66" w:rsidR="00954CAB" w:rsidRPr="00C70712" w:rsidRDefault="00954CAB" w:rsidP="00C13083">
      <w:pPr>
        <w:pStyle w:val="Nadpis3"/>
        <w:numPr>
          <w:ilvl w:val="2"/>
          <w:numId w:val="35"/>
        </w:numPr>
        <w:spacing w:before="240"/>
        <w:ind w:left="709" w:hanging="709"/>
        <w:rPr>
          <w:rFonts w:ascii="Arial Narrow" w:hAnsi="Arial Narrow"/>
        </w:rPr>
      </w:pPr>
      <w:bookmarkStart w:id="41" w:name="_Toc194653149"/>
      <w:r w:rsidRPr="00C70712">
        <w:rPr>
          <w:rFonts w:ascii="Arial Narrow" w:hAnsi="Arial Narrow"/>
        </w:rPr>
        <w:t>Údaj</w:t>
      </w:r>
      <w:r w:rsidR="00357A39" w:rsidRPr="00C70712">
        <w:rPr>
          <w:rFonts w:ascii="Arial Narrow" w:hAnsi="Arial Narrow"/>
        </w:rPr>
        <w:t>e</w:t>
      </w:r>
      <w:r w:rsidRPr="00C70712">
        <w:rPr>
          <w:rFonts w:ascii="Arial Narrow" w:hAnsi="Arial Narrow"/>
        </w:rPr>
        <w:t xml:space="preserve"> o </w:t>
      </w:r>
      <w:r w:rsidR="001C5AD1" w:rsidRPr="00C70712">
        <w:rPr>
          <w:rFonts w:ascii="Arial Narrow" w:hAnsi="Arial Narrow"/>
        </w:rPr>
        <w:t>emisích</w:t>
      </w:r>
      <w:bookmarkEnd w:id="41"/>
    </w:p>
    <w:tbl>
      <w:tblPr>
        <w:tblW w:w="5021" w:type="pct"/>
        <w:tblCellMar>
          <w:left w:w="70" w:type="dxa"/>
          <w:right w:w="70" w:type="dxa"/>
        </w:tblCellMar>
        <w:tblLook w:val="04A0" w:firstRow="1" w:lastRow="0" w:firstColumn="1" w:lastColumn="0" w:noHBand="0" w:noVBand="1"/>
      </w:tblPr>
      <w:tblGrid>
        <w:gridCol w:w="3542"/>
        <w:gridCol w:w="1292"/>
        <w:gridCol w:w="849"/>
        <w:gridCol w:w="841"/>
        <w:gridCol w:w="953"/>
        <w:gridCol w:w="953"/>
        <w:gridCol w:w="953"/>
      </w:tblGrid>
      <w:tr w:rsidR="00FB0FEA" w:rsidRPr="00C70712" w14:paraId="35DF640C" w14:textId="6187FC35" w:rsidTr="00FB0FEA">
        <w:trPr>
          <w:trHeight w:val="335"/>
        </w:trPr>
        <w:tc>
          <w:tcPr>
            <w:tcW w:w="1887"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AB4A691" w14:textId="77777777" w:rsidR="00FB0FEA" w:rsidRPr="00C70712" w:rsidRDefault="00FB0FEA" w:rsidP="00FB0FEA">
            <w:pPr>
              <w:rPr>
                <w:rFonts w:ascii="Arial Narrow" w:hAnsi="Arial Narrow"/>
                <w:b/>
                <w:color w:val="365F91" w:themeColor="accent1" w:themeShade="BF"/>
              </w:rPr>
            </w:pPr>
            <w:r w:rsidRPr="00C70712">
              <w:rPr>
                <w:rFonts w:ascii="Arial Narrow" w:hAnsi="Arial Narrow"/>
                <w:b/>
                <w:color w:val="365F91" w:themeColor="accent1" w:themeShade="BF"/>
              </w:rPr>
              <w:t>ÚDAJE O EMISÍCH</w:t>
            </w:r>
          </w:p>
        </w:tc>
        <w:tc>
          <w:tcPr>
            <w:tcW w:w="688" w:type="pct"/>
            <w:tcBorders>
              <w:top w:val="single" w:sz="4" w:space="0" w:color="auto"/>
              <w:left w:val="nil"/>
              <w:bottom w:val="single" w:sz="4" w:space="0" w:color="auto"/>
              <w:right w:val="single" w:sz="4" w:space="0" w:color="auto"/>
            </w:tcBorders>
            <w:shd w:val="clear" w:color="000000" w:fill="C5D9F1"/>
            <w:noWrap/>
            <w:vAlign w:val="bottom"/>
            <w:hideMark/>
          </w:tcPr>
          <w:p w14:paraId="3F66E104" w14:textId="77777777" w:rsidR="00FB0FEA" w:rsidRPr="00C70712" w:rsidRDefault="00FB0FEA" w:rsidP="00FB0FEA">
            <w:pPr>
              <w:jc w:val="center"/>
              <w:rPr>
                <w:rFonts w:ascii="Arial Narrow" w:hAnsi="Arial Narrow"/>
                <w:b/>
                <w:color w:val="365F91" w:themeColor="accent1" w:themeShade="BF"/>
              </w:rPr>
            </w:pPr>
            <w:r w:rsidRPr="00C70712">
              <w:rPr>
                <w:rFonts w:ascii="Arial Narrow" w:hAnsi="Arial Narrow"/>
                <w:b/>
                <w:color w:val="365F91" w:themeColor="accent1" w:themeShade="BF"/>
              </w:rPr>
              <w:t> </w:t>
            </w:r>
          </w:p>
        </w:tc>
        <w:tc>
          <w:tcPr>
            <w:tcW w:w="452" w:type="pct"/>
            <w:tcBorders>
              <w:top w:val="single" w:sz="4" w:space="0" w:color="auto"/>
              <w:left w:val="single" w:sz="4" w:space="0" w:color="auto"/>
              <w:bottom w:val="single" w:sz="4" w:space="0" w:color="auto"/>
              <w:right w:val="single" w:sz="4" w:space="0" w:color="auto"/>
            </w:tcBorders>
            <w:shd w:val="clear" w:color="000000" w:fill="C5D9F1"/>
            <w:vAlign w:val="bottom"/>
          </w:tcPr>
          <w:p w14:paraId="47C9E100" w14:textId="2C198D5A" w:rsidR="00FB0FEA" w:rsidRPr="00C70712" w:rsidRDefault="00FB0FEA" w:rsidP="00FB0FE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448" w:type="pct"/>
            <w:tcBorders>
              <w:top w:val="single" w:sz="4" w:space="0" w:color="auto"/>
              <w:left w:val="single" w:sz="4" w:space="0" w:color="auto"/>
              <w:bottom w:val="single" w:sz="4" w:space="0" w:color="auto"/>
              <w:right w:val="single" w:sz="4" w:space="0" w:color="auto"/>
            </w:tcBorders>
            <w:shd w:val="clear" w:color="000000" w:fill="C5D9F1"/>
            <w:vAlign w:val="bottom"/>
          </w:tcPr>
          <w:p w14:paraId="4B42C390" w14:textId="0BB3970D" w:rsidR="00FB0FEA" w:rsidRPr="00C70712" w:rsidRDefault="00FB0FEA" w:rsidP="00FB0FE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508" w:type="pct"/>
            <w:tcBorders>
              <w:top w:val="single" w:sz="4" w:space="0" w:color="auto"/>
              <w:left w:val="single" w:sz="4" w:space="0" w:color="auto"/>
              <w:bottom w:val="single" w:sz="4" w:space="0" w:color="auto"/>
              <w:right w:val="single" w:sz="4" w:space="0" w:color="auto"/>
            </w:tcBorders>
            <w:shd w:val="clear" w:color="000000" w:fill="C5D9F1"/>
            <w:vAlign w:val="bottom"/>
          </w:tcPr>
          <w:p w14:paraId="793EEB14" w14:textId="0A5C60A7" w:rsidR="00FB0FEA" w:rsidRPr="00C70712" w:rsidRDefault="00FB0FEA" w:rsidP="00FB0FE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508" w:type="pct"/>
            <w:tcBorders>
              <w:top w:val="single" w:sz="4" w:space="0" w:color="auto"/>
              <w:left w:val="single" w:sz="4" w:space="0" w:color="auto"/>
              <w:bottom w:val="single" w:sz="4" w:space="0" w:color="auto"/>
              <w:right w:val="single" w:sz="4" w:space="0" w:color="auto"/>
            </w:tcBorders>
            <w:shd w:val="clear" w:color="000000" w:fill="C5D9F1"/>
            <w:vAlign w:val="bottom"/>
          </w:tcPr>
          <w:p w14:paraId="1F26061D" w14:textId="07B60483" w:rsidR="00FB0FEA" w:rsidRPr="00C70712" w:rsidRDefault="00FB0FEA" w:rsidP="00FB0FE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508" w:type="pct"/>
            <w:tcBorders>
              <w:top w:val="single" w:sz="4" w:space="0" w:color="auto"/>
              <w:left w:val="single" w:sz="4" w:space="0" w:color="auto"/>
              <w:bottom w:val="single" w:sz="4" w:space="0" w:color="auto"/>
              <w:right w:val="single" w:sz="4" w:space="0" w:color="auto"/>
            </w:tcBorders>
            <w:shd w:val="clear" w:color="000000" w:fill="C5D9F1"/>
            <w:vAlign w:val="bottom"/>
          </w:tcPr>
          <w:p w14:paraId="38E35632" w14:textId="0F84FC60" w:rsidR="00FB0FEA" w:rsidRPr="00C70712" w:rsidRDefault="00FB0FEA" w:rsidP="00FB0FEA">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FB0FEA" w:rsidRPr="00C70712" w14:paraId="77C52443" w14:textId="046E86F2" w:rsidTr="00FB0FEA">
        <w:trPr>
          <w:trHeight w:val="335"/>
        </w:trPr>
        <w:tc>
          <w:tcPr>
            <w:tcW w:w="1887" w:type="pct"/>
            <w:tcBorders>
              <w:top w:val="nil"/>
              <w:left w:val="single" w:sz="4" w:space="0" w:color="auto"/>
              <w:bottom w:val="single" w:sz="4" w:space="0" w:color="auto"/>
              <w:right w:val="single" w:sz="4" w:space="0" w:color="auto"/>
            </w:tcBorders>
            <w:noWrap/>
            <w:vAlign w:val="bottom"/>
            <w:hideMark/>
          </w:tcPr>
          <w:p w14:paraId="560DFBD9" w14:textId="77777777" w:rsidR="00FB0FEA" w:rsidRPr="00C70712" w:rsidRDefault="00FB0FEA" w:rsidP="00FB0FEA">
            <w:pPr>
              <w:rPr>
                <w:rFonts w:ascii="Arial Narrow" w:hAnsi="Arial Narrow"/>
                <w:color w:val="000000"/>
              </w:rPr>
            </w:pPr>
            <w:r w:rsidRPr="00C70712">
              <w:rPr>
                <w:rFonts w:ascii="Arial Narrow" w:hAnsi="Arial Narrow"/>
                <w:color w:val="000000"/>
              </w:rPr>
              <w:t>Emise CO2 ve výfukových plynech</w:t>
            </w:r>
          </w:p>
        </w:tc>
        <w:tc>
          <w:tcPr>
            <w:tcW w:w="688" w:type="pct"/>
            <w:tcBorders>
              <w:top w:val="nil"/>
              <w:left w:val="nil"/>
              <w:bottom w:val="single" w:sz="4" w:space="0" w:color="auto"/>
              <w:right w:val="single" w:sz="4" w:space="0" w:color="auto"/>
            </w:tcBorders>
            <w:noWrap/>
            <w:vAlign w:val="bottom"/>
            <w:hideMark/>
          </w:tcPr>
          <w:p w14:paraId="7183855A" w14:textId="77777777" w:rsidR="00FB0FEA" w:rsidRPr="00C70712" w:rsidRDefault="00FB0FEA" w:rsidP="00FB0FEA">
            <w:pPr>
              <w:jc w:val="center"/>
              <w:rPr>
                <w:rFonts w:ascii="Arial Narrow" w:hAnsi="Arial Narrow"/>
                <w:color w:val="000000"/>
              </w:rPr>
            </w:pPr>
            <w:r w:rsidRPr="00C70712">
              <w:rPr>
                <w:rFonts w:ascii="Arial Narrow" w:hAnsi="Arial Narrow"/>
                <w:color w:val="000000"/>
              </w:rPr>
              <w:t>t</w:t>
            </w:r>
          </w:p>
        </w:tc>
        <w:tc>
          <w:tcPr>
            <w:tcW w:w="452" w:type="pct"/>
            <w:tcBorders>
              <w:top w:val="single" w:sz="4" w:space="0" w:color="auto"/>
              <w:left w:val="single" w:sz="4" w:space="0" w:color="auto"/>
              <w:bottom w:val="single" w:sz="4" w:space="0" w:color="auto"/>
              <w:right w:val="single" w:sz="4" w:space="0" w:color="auto"/>
            </w:tcBorders>
            <w:vAlign w:val="bottom"/>
          </w:tcPr>
          <w:p w14:paraId="2155C921" w14:textId="2E51D6F3" w:rsidR="00FB0FEA" w:rsidRPr="00C70712" w:rsidRDefault="00FB0FEA" w:rsidP="00FB0FEA">
            <w:pPr>
              <w:jc w:val="right"/>
              <w:rPr>
                <w:rFonts w:ascii="Arial Narrow" w:hAnsi="Arial Narrow"/>
                <w:color w:val="000000"/>
              </w:rPr>
            </w:pPr>
            <w:r w:rsidRPr="0002426C">
              <w:rPr>
                <w:rFonts w:ascii="Arial Narrow" w:hAnsi="Arial Narrow"/>
                <w:color w:val="000000"/>
              </w:rPr>
              <w:t>2</w:t>
            </w:r>
            <w:r>
              <w:rPr>
                <w:rFonts w:ascii="Arial Narrow" w:hAnsi="Arial Narrow"/>
                <w:color w:val="000000"/>
              </w:rPr>
              <w:t xml:space="preserve"> </w:t>
            </w:r>
            <w:r w:rsidRPr="0002426C">
              <w:rPr>
                <w:rFonts w:ascii="Arial Narrow" w:hAnsi="Arial Narrow"/>
                <w:color w:val="000000"/>
              </w:rPr>
              <w:t>677,3</w:t>
            </w:r>
          </w:p>
        </w:tc>
        <w:tc>
          <w:tcPr>
            <w:tcW w:w="448" w:type="pct"/>
            <w:tcBorders>
              <w:top w:val="single" w:sz="4" w:space="0" w:color="auto"/>
              <w:left w:val="single" w:sz="4" w:space="0" w:color="auto"/>
              <w:bottom w:val="single" w:sz="4" w:space="0" w:color="auto"/>
              <w:right w:val="single" w:sz="4" w:space="0" w:color="auto"/>
            </w:tcBorders>
            <w:vAlign w:val="bottom"/>
          </w:tcPr>
          <w:p w14:paraId="70AF81D2" w14:textId="3FEF0354" w:rsidR="00FB0FEA" w:rsidRPr="000947E6" w:rsidRDefault="00FB0FEA" w:rsidP="00FB0FEA">
            <w:pPr>
              <w:jc w:val="right"/>
              <w:rPr>
                <w:rFonts w:ascii="Arial Narrow" w:hAnsi="Arial Narrow"/>
                <w:color w:val="000000"/>
              </w:rPr>
            </w:pPr>
            <w:r w:rsidRPr="003627FF">
              <w:rPr>
                <w:rFonts w:ascii="Arial Narrow" w:hAnsi="Arial Narrow"/>
                <w:color w:val="000000"/>
              </w:rPr>
              <w:t>2</w:t>
            </w:r>
            <w:r>
              <w:rPr>
                <w:rFonts w:ascii="Arial Narrow" w:hAnsi="Arial Narrow"/>
                <w:color w:val="000000"/>
              </w:rPr>
              <w:t xml:space="preserve"> </w:t>
            </w:r>
            <w:r w:rsidRPr="003627FF">
              <w:rPr>
                <w:rFonts w:ascii="Arial Narrow" w:hAnsi="Arial Narrow"/>
                <w:color w:val="000000"/>
              </w:rPr>
              <w:t>680,1</w:t>
            </w:r>
          </w:p>
        </w:tc>
        <w:tc>
          <w:tcPr>
            <w:tcW w:w="508" w:type="pct"/>
            <w:tcBorders>
              <w:top w:val="single" w:sz="4" w:space="0" w:color="auto"/>
              <w:left w:val="single" w:sz="4" w:space="0" w:color="auto"/>
              <w:bottom w:val="single" w:sz="4" w:space="0" w:color="auto"/>
              <w:right w:val="single" w:sz="4" w:space="0" w:color="auto"/>
            </w:tcBorders>
            <w:vAlign w:val="bottom"/>
          </w:tcPr>
          <w:p w14:paraId="46E25F0D" w14:textId="1EB0418B" w:rsidR="00FB0FEA" w:rsidRPr="0002426C" w:rsidRDefault="00FB0FEA" w:rsidP="00FB0FEA">
            <w:pPr>
              <w:jc w:val="right"/>
              <w:rPr>
                <w:rFonts w:ascii="Arial Narrow" w:hAnsi="Arial Narrow"/>
                <w:color w:val="000000"/>
              </w:rPr>
            </w:pPr>
            <w:r>
              <w:rPr>
                <w:rFonts w:ascii="Arial Narrow" w:hAnsi="Arial Narrow"/>
                <w:color w:val="000000"/>
              </w:rPr>
              <w:t>3 047</w:t>
            </w:r>
            <w:r w:rsidRPr="003627FF">
              <w:rPr>
                <w:rFonts w:ascii="Arial Narrow" w:hAnsi="Arial Narrow"/>
                <w:color w:val="000000"/>
              </w:rPr>
              <w:t>,</w:t>
            </w:r>
            <w:r>
              <w:rPr>
                <w:rFonts w:ascii="Arial Narrow" w:hAnsi="Arial Narrow"/>
                <w:color w:val="000000"/>
              </w:rPr>
              <w:t>5</w:t>
            </w:r>
          </w:p>
        </w:tc>
        <w:tc>
          <w:tcPr>
            <w:tcW w:w="508" w:type="pct"/>
            <w:tcBorders>
              <w:top w:val="single" w:sz="4" w:space="0" w:color="auto"/>
              <w:left w:val="single" w:sz="4" w:space="0" w:color="auto"/>
              <w:bottom w:val="single" w:sz="4" w:space="0" w:color="auto"/>
              <w:right w:val="single" w:sz="4" w:space="0" w:color="auto"/>
            </w:tcBorders>
            <w:vAlign w:val="bottom"/>
          </w:tcPr>
          <w:p w14:paraId="7D0F6B90" w14:textId="2A9E958A" w:rsidR="00FB0FEA" w:rsidRPr="003627FF" w:rsidRDefault="00FB0FEA" w:rsidP="00FB0FEA">
            <w:pPr>
              <w:jc w:val="right"/>
              <w:rPr>
                <w:rFonts w:ascii="Arial Narrow" w:hAnsi="Arial Narrow"/>
                <w:color w:val="000000"/>
              </w:rPr>
            </w:pPr>
            <w:r w:rsidRPr="00A444FA">
              <w:rPr>
                <w:rFonts w:ascii="Arial Narrow" w:hAnsi="Arial Narrow"/>
                <w:color w:val="000000"/>
              </w:rPr>
              <w:t>2</w:t>
            </w:r>
            <w:r>
              <w:rPr>
                <w:rFonts w:ascii="Arial Narrow" w:hAnsi="Arial Narrow"/>
                <w:color w:val="000000"/>
              </w:rPr>
              <w:t xml:space="preserve"> </w:t>
            </w:r>
            <w:r w:rsidRPr="00A444FA">
              <w:rPr>
                <w:rFonts w:ascii="Arial Narrow" w:hAnsi="Arial Narrow"/>
                <w:color w:val="000000"/>
              </w:rPr>
              <w:t>954,8</w:t>
            </w:r>
          </w:p>
        </w:tc>
        <w:tc>
          <w:tcPr>
            <w:tcW w:w="508" w:type="pct"/>
            <w:tcBorders>
              <w:top w:val="single" w:sz="4" w:space="0" w:color="auto"/>
              <w:left w:val="single" w:sz="4" w:space="0" w:color="auto"/>
              <w:bottom w:val="single" w:sz="4" w:space="0" w:color="auto"/>
              <w:right w:val="single" w:sz="4" w:space="0" w:color="auto"/>
            </w:tcBorders>
            <w:vAlign w:val="bottom"/>
          </w:tcPr>
          <w:p w14:paraId="1F3BB008" w14:textId="41BED1D4" w:rsidR="00FB0FEA" w:rsidRDefault="00FB0FEA" w:rsidP="00FB0FEA">
            <w:pPr>
              <w:jc w:val="right"/>
              <w:rPr>
                <w:rFonts w:ascii="Arial Narrow" w:hAnsi="Arial Narrow"/>
                <w:color w:val="000000"/>
              </w:rPr>
            </w:pPr>
            <w:r>
              <w:rPr>
                <w:rFonts w:ascii="Arial Narrow" w:hAnsi="Arial Narrow"/>
                <w:color w:val="000000"/>
              </w:rPr>
              <w:t>2 791,1</w:t>
            </w:r>
          </w:p>
        </w:tc>
      </w:tr>
      <w:tr w:rsidR="00FB0FEA" w:rsidRPr="00C70712" w14:paraId="1C9CF86E" w14:textId="4FDCECA3" w:rsidTr="00FB0FEA">
        <w:trPr>
          <w:trHeight w:val="335"/>
        </w:trPr>
        <w:tc>
          <w:tcPr>
            <w:tcW w:w="1887" w:type="pct"/>
            <w:tcBorders>
              <w:top w:val="nil"/>
              <w:left w:val="single" w:sz="4" w:space="0" w:color="auto"/>
              <w:bottom w:val="single" w:sz="4" w:space="0" w:color="auto"/>
              <w:right w:val="single" w:sz="4" w:space="0" w:color="auto"/>
            </w:tcBorders>
            <w:noWrap/>
            <w:vAlign w:val="bottom"/>
            <w:hideMark/>
          </w:tcPr>
          <w:p w14:paraId="610D28F5" w14:textId="77777777" w:rsidR="00FB0FEA" w:rsidRPr="00C70712" w:rsidRDefault="00FB0FEA" w:rsidP="00FB0FEA">
            <w:pPr>
              <w:rPr>
                <w:rFonts w:ascii="Arial Narrow" w:hAnsi="Arial Narrow"/>
                <w:color w:val="000000"/>
              </w:rPr>
            </w:pPr>
            <w:r w:rsidRPr="00C70712">
              <w:rPr>
                <w:rFonts w:ascii="Arial Narrow" w:hAnsi="Arial Narrow"/>
                <w:color w:val="000000"/>
              </w:rPr>
              <w:t>Emise těkavých látek / Bencalor</w:t>
            </w:r>
          </w:p>
        </w:tc>
        <w:tc>
          <w:tcPr>
            <w:tcW w:w="688" w:type="pct"/>
            <w:tcBorders>
              <w:top w:val="nil"/>
              <w:left w:val="nil"/>
              <w:bottom w:val="single" w:sz="4" w:space="0" w:color="auto"/>
              <w:right w:val="single" w:sz="4" w:space="0" w:color="auto"/>
            </w:tcBorders>
            <w:noWrap/>
            <w:vAlign w:val="bottom"/>
            <w:hideMark/>
          </w:tcPr>
          <w:p w14:paraId="50E91A57" w14:textId="77777777" w:rsidR="00FB0FEA" w:rsidRPr="00C70712" w:rsidRDefault="00FB0FEA" w:rsidP="00FB0FEA">
            <w:pPr>
              <w:jc w:val="center"/>
              <w:rPr>
                <w:rFonts w:ascii="Arial Narrow" w:hAnsi="Arial Narrow"/>
                <w:color w:val="000000"/>
              </w:rPr>
            </w:pPr>
            <w:r w:rsidRPr="00C70712">
              <w:rPr>
                <w:rFonts w:ascii="Arial Narrow" w:hAnsi="Arial Narrow"/>
                <w:color w:val="000000"/>
              </w:rPr>
              <w:t>t</w:t>
            </w:r>
          </w:p>
        </w:tc>
        <w:tc>
          <w:tcPr>
            <w:tcW w:w="452" w:type="pct"/>
            <w:tcBorders>
              <w:top w:val="nil"/>
              <w:left w:val="single" w:sz="4" w:space="0" w:color="auto"/>
              <w:bottom w:val="single" w:sz="4" w:space="0" w:color="auto"/>
              <w:right w:val="single" w:sz="4" w:space="0" w:color="auto"/>
            </w:tcBorders>
            <w:vAlign w:val="bottom"/>
          </w:tcPr>
          <w:p w14:paraId="0AD065DC" w14:textId="257B2F4E" w:rsidR="00FB0FEA" w:rsidRPr="00C70712" w:rsidRDefault="00FB0FEA" w:rsidP="00FB0FEA">
            <w:pPr>
              <w:jc w:val="right"/>
              <w:rPr>
                <w:rFonts w:ascii="Arial Narrow" w:hAnsi="Arial Narrow"/>
                <w:color w:val="000000"/>
              </w:rPr>
            </w:pPr>
            <w:r>
              <w:rPr>
                <w:rFonts w:ascii="Arial Narrow" w:hAnsi="Arial Narrow"/>
                <w:color w:val="000000"/>
              </w:rPr>
              <w:t>---</w:t>
            </w:r>
          </w:p>
        </w:tc>
        <w:tc>
          <w:tcPr>
            <w:tcW w:w="448" w:type="pct"/>
            <w:tcBorders>
              <w:top w:val="nil"/>
              <w:left w:val="single" w:sz="4" w:space="0" w:color="auto"/>
              <w:bottom w:val="single" w:sz="4" w:space="0" w:color="auto"/>
              <w:right w:val="single" w:sz="4" w:space="0" w:color="auto"/>
            </w:tcBorders>
            <w:vAlign w:val="bottom"/>
          </w:tcPr>
          <w:p w14:paraId="5DEA227C" w14:textId="03C8885B" w:rsidR="00FB0FEA" w:rsidRPr="00C70712" w:rsidRDefault="00FB0FEA" w:rsidP="00FB0FEA">
            <w:pPr>
              <w:jc w:val="right"/>
              <w:rPr>
                <w:rFonts w:ascii="Arial Narrow" w:hAnsi="Arial Narrow"/>
                <w:color w:val="000000"/>
              </w:rPr>
            </w:pPr>
            <w:r>
              <w:rPr>
                <w:rFonts w:ascii="Arial Narrow" w:hAnsi="Arial Narrow"/>
                <w:color w:val="000000"/>
              </w:rPr>
              <w:t>---</w:t>
            </w:r>
          </w:p>
        </w:tc>
        <w:tc>
          <w:tcPr>
            <w:tcW w:w="508" w:type="pct"/>
            <w:tcBorders>
              <w:top w:val="nil"/>
              <w:left w:val="single" w:sz="4" w:space="0" w:color="auto"/>
              <w:bottom w:val="single" w:sz="4" w:space="0" w:color="auto"/>
              <w:right w:val="single" w:sz="4" w:space="0" w:color="auto"/>
            </w:tcBorders>
            <w:vAlign w:val="bottom"/>
          </w:tcPr>
          <w:p w14:paraId="4D6D392B" w14:textId="5B11E242" w:rsidR="00FB0FEA" w:rsidRDefault="00FB0FEA" w:rsidP="00FB0FEA">
            <w:pPr>
              <w:jc w:val="right"/>
              <w:rPr>
                <w:rFonts w:ascii="Arial Narrow" w:hAnsi="Arial Narrow"/>
                <w:color w:val="000000"/>
              </w:rPr>
            </w:pPr>
            <w:r>
              <w:rPr>
                <w:rFonts w:ascii="Arial Narrow" w:hAnsi="Arial Narrow"/>
                <w:color w:val="000000"/>
              </w:rPr>
              <w:t>---</w:t>
            </w:r>
          </w:p>
        </w:tc>
        <w:tc>
          <w:tcPr>
            <w:tcW w:w="508" w:type="pct"/>
            <w:tcBorders>
              <w:top w:val="nil"/>
              <w:left w:val="single" w:sz="4" w:space="0" w:color="auto"/>
              <w:bottom w:val="single" w:sz="4" w:space="0" w:color="auto"/>
              <w:right w:val="single" w:sz="4" w:space="0" w:color="auto"/>
            </w:tcBorders>
            <w:vAlign w:val="bottom"/>
          </w:tcPr>
          <w:p w14:paraId="01635976" w14:textId="28CDF728" w:rsidR="00FB0FEA" w:rsidRDefault="00FB0FEA" w:rsidP="00FB0FEA">
            <w:pPr>
              <w:jc w:val="right"/>
              <w:rPr>
                <w:rFonts w:ascii="Arial Narrow" w:hAnsi="Arial Narrow"/>
                <w:color w:val="000000"/>
              </w:rPr>
            </w:pPr>
            <w:r>
              <w:rPr>
                <w:rFonts w:ascii="Arial Narrow" w:hAnsi="Arial Narrow"/>
                <w:color w:val="000000"/>
              </w:rPr>
              <w:t>---</w:t>
            </w:r>
          </w:p>
        </w:tc>
        <w:tc>
          <w:tcPr>
            <w:tcW w:w="508" w:type="pct"/>
            <w:tcBorders>
              <w:top w:val="nil"/>
              <w:left w:val="single" w:sz="4" w:space="0" w:color="auto"/>
              <w:bottom w:val="single" w:sz="4" w:space="0" w:color="auto"/>
              <w:right w:val="single" w:sz="4" w:space="0" w:color="auto"/>
            </w:tcBorders>
            <w:vAlign w:val="bottom"/>
          </w:tcPr>
          <w:p w14:paraId="696EF8DD" w14:textId="4D687597" w:rsidR="00FB0FEA" w:rsidRDefault="00FB0FEA" w:rsidP="00FB0FEA">
            <w:pPr>
              <w:jc w:val="right"/>
              <w:rPr>
                <w:rFonts w:ascii="Arial Narrow" w:hAnsi="Arial Narrow"/>
                <w:color w:val="000000"/>
              </w:rPr>
            </w:pPr>
            <w:r>
              <w:rPr>
                <w:rFonts w:ascii="Arial Narrow" w:hAnsi="Arial Narrow"/>
                <w:color w:val="000000"/>
              </w:rPr>
              <w:t>---</w:t>
            </w:r>
          </w:p>
        </w:tc>
      </w:tr>
      <w:tr w:rsidR="00FB0FEA" w:rsidRPr="00C70712" w14:paraId="394F57E8" w14:textId="614E1358" w:rsidTr="00FB0FEA">
        <w:trPr>
          <w:trHeight w:val="335"/>
        </w:trPr>
        <w:tc>
          <w:tcPr>
            <w:tcW w:w="1887" w:type="pct"/>
            <w:tcBorders>
              <w:top w:val="nil"/>
              <w:left w:val="single" w:sz="4" w:space="0" w:color="auto"/>
              <w:bottom w:val="single" w:sz="4" w:space="0" w:color="auto"/>
              <w:right w:val="single" w:sz="4" w:space="0" w:color="auto"/>
            </w:tcBorders>
            <w:noWrap/>
            <w:vAlign w:val="bottom"/>
            <w:hideMark/>
          </w:tcPr>
          <w:p w14:paraId="4CF36196" w14:textId="77777777" w:rsidR="00FB0FEA" w:rsidRPr="00C70712" w:rsidRDefault="00FB0FEA" w:rsidP="00FB0FEA">
            <w:pPr>
              <w:rPr>
                <w:rFonts w:ascii="Arial Narrow" w:hAnsi="Arial Narrow"/>
                <w:color w:val="000000"/>
              </w:rPr>
            </w:pPr>
            <w:r w:rsidRPr="00C70712">
              <w:rPr>
                <w:rFonts w:ascii="Arial Narrow" w:hAnsi="Arial Narrow"/>
                <w:color w:val="000000"/>
              </w:rPr>
              <w:t xml:space="preserve">Produkce emisí skleníkových plynu k PH </w:t>
            </w:r>
          </w:p>
        </w:tc>
        <w:tc>
          <w:tcPr>
            <w:tcW w:w="688" w:type="pct"/>
            <w:tcBorders>
              <w:top w:val="nil"/>
              <w:left w:val="nil"/>
              <w:bottom w:val="single" w:sz="4" w:space="0" w:color="auto"/>
              <w:right w:val="single" w:sz="4" w:space="0" w:color="auto"/>
            </w:tcBorders>
            <w:noWrap/>
            <w:vAlign w:val="bottom"/>
            <w:hideMark/>
          </w:tcPr>
          <w:p w14:paraId="2FF3983A" w14:textId="77777777" w:rsidR="00FB0FEA" w:rsidRPr="00C70712" w:rsidRDefault="00FB0FEA" w:rsidP="00FB0FEA">
            <w:pPr>
              <w:jc w:val="center"/>
              <w:rPr>
                <w:rFonts w:ascii="Arial Narrow" w:hAnsi="Arial Narrow"/>
                <w:color w:val="000000"/>
              </w:rPr>
            </w:pPr>
            <w:r w:rsidRPr="00C70712">
              <w:rPr>
                <w:rFonts w:ascii="Arial Narrow" w:hAnsi="Arial Narrow"/>
                <w:color w:val="000000"/>
              </w:rPr>
              <w:t>t/PH mil.EUR</w:t>
            </w:r>
          </w:p>
        </w:tc>
        <w:tc>
          <w:tcPr>
            <w:tcW w:w="452" w:type="pct"/>
            <w:tcBorders>
              <w:top w:val="nil"/>
              <w:left w:val="single" w:sz="4" w:space="0" w:color="auto"/>
              <w:bottom w:val="single" w:sz="4" w:space="0" w:color="auto"/>
              <w:right w:val="single" w:sz="4" w:space="0" w:color="auto"/>
            </w:tcBorders>
            <w:vAlign w:val="bottom"/>
          </w:tcPr>
          <w:p w14:paraId="74934EBE" w14:textId="1AA04887" w:rsidR="00FB0FEA" w:rsidRPr="00C70712" w:rsidRDefault="00FB0FEA" w:rsidP="00FB0FEA">
            <w:pPr>
              <w:jc w:val="right"/>
              <w:rPr>
                <w:rFonts w:ascii="Arial Narrow" w:hAnsi="Arial Narrow"/>
                <w:color w:val="000000"/>
              </w:rPr>
            </w:pPr>
            <w:r w:rsidRPr="0002426C">
              <w:rPr>
                <w:rFonts w:ascii="Arial Narrow" w:hAnsi="Arial Narrow"/>
                <w:color w:val="000000"/>
              </w:rPr>
              <w:t>63,09</w:t>
            </w:r>
          </w:p>
        </w:tc>
        <w:tc>
          <w:tcPr>
            <w:tcW w:w="448" w:type="pct"/>
            <w:tcBorders>
              <w:top w:val="nil"/>
              <w:left w:val="single" w:sz="4" w:space="0" w:color="auto"/>
              <w:bottom w:val="single" w:sz="4" w:space="0" w:color="auto"/>
              <w:right w:val="single" w:sz="4" w:space="0" w:color="auto"/>
            </w:tcBorders>
            <w:vAlign w:val="bottom"/>
          </w:tcPr>
          <w:p w14:paraId="1A4BEB0E" w14:textId="5211FF75" w:rsidR="00FB0FEA" w:rsidRPr="000947E6" w:rsidRDefault="00FB0FEA" w:rsidP="00FB0FEA">
            <w:pPr>
              <w:jc w:val="right"/>
              <w:rPr>
                <w:rFonts w:ascii="Arial Narrow" w:hAnsi="Arial Narrow"/>
                <w:color w:val="000000"/>
              </w:rPr>
            </w:pPr>
            <w:r w:rsidRPr="003627FF">
              <w:rPr>
                <w:rFonts w:ascii="Arial Narrow" w:hAnsi="Arial Narrow"/>
                <w:color w:val="000000"/>
              </w:rPr>
              <w:t>60,91</w:t>
            </w:r>
          </w:p>
        </w:tc>
        <w:tc>
          <w:tcPr>
            <w:tcW w:w="508" w:type="pct"/>
            <w:tcBorders>
              <w:top w:val="nil"/>
              <w:left w:val="single" w:sz="4" w:space="0" w:color="auto"/>
              <w:bottom w:val="single" w:sz="4" w:space="0" w:color="auto"/>
              <w:right w:val="single" w:sz="4" w:space="0" w:color="auto"/>
            </w:tcBorders>
            <w:vAlign w:val="bottom"/>
          </w:tcPr>
          <w:p w14:paraId="46555B4B" w14:textId="74B5E446" w:rsidR="00FB0FEA" w:rsidRPr="0002426C" w:rsidRDefault="00FB0FEA" w:rsidP="00FB0FEA">
            <w:pPr>
              <w:jc w:val="right"/>
              <w:rPr>
                <w:rFonts w:ascii="Arial Narrow" w:hAnsi="Arial Narrow"/>
                <w:color w:val="000000"/>
              </w:rPr>
            </w:pPr>
            <w:r w:rsidRPr="003627FF">
              <w:rPr>
                <w:rFonts w:ascii="Arial Narrow" w:hAnsi="Arial Narrow"/>
                <w:color w:val="000000"/>
              </w:rPr>
              <w:t>6</w:t>
            </w:r>
            <w:r>
              <w:rPr>
                <w:rFonts w:ascii="Arial Narrow" w:hAnsi="Arial Narrow"/>
                <w:color w:val="000000"/>
              </w:rPr>
              <w:t>5</w:t>
            </w:r>
            <w:r w:rsidRPr="003627FF">
              <w:rPr>
                <w:rFonts w:ascii="Arial Narrow" w:hAnsi="Arial Narrow"/>
                <w:color w:val="000000"/>
              </w:rPr>
              <w:t>,</w:t>
            </w:r>
            <w:r>
              <w:rPr>
                <w:rFonts w:ascii="Arial Narrow" w:hAnsi="Arial Narrow"/>
                <w:color w:val="000000"/>
              </w:rPr>
              <w:t>58</w:t>
            </w:r>
          </w:p>
        </w:tc>
        <w:tc>
          <w:tcPr>
            <w:tcW w:w="508" w:type="pct"/>
            <w:tcBorders>
              <w:top w:val="nil"/>
              <w:left w:val="single" w:sz="4" w:space="0" w:color="auto"/>
              <w:bottom w:val="single" w:sz="4" w:space="0" w:color="auto"/>
              <w:right w:val="single" w:sz="4" w:space="0" w:color="auto"/>
            </w:tcBorders>
            <w:vAlign w:val="bottom"/>
          </w:tcPr>
          <w:p w14:paraId="4F48926D" w14:textId="75B058FF" w:rsidR="00FB0FEA" w:rsidRPr="003627FF" w:rsidRDefault="00FB0FEA" w:rsidP="00FB0FEA">
            <w:pPr>
              <w:jc w:val="right"/>
              <w:rPr>
                <w:rFonts w:ascii="Arial Narrow" w:hAnsi="Arial Narrow"/>
                <w:color w:val="000000"/>
              </w:rPr>
            </w:pPr>
            <w:r w:rsidRPr="00A444FA">
              <w:rPr>
                <w:rFonts w:ascii="Arial Narrow" w:hAnsi="Arial Narrow"/>
                <w:color w:val="000000"/>
              </w:rPr>
              <w:t>46,92</w:t>
            </w:r>
          </w:p>
        </w:tc>
        <w:tc>
          <w:tcPr>
            <w:tcW w:w="508" w:type="pct"/>
            <w:tcBorders>
              <w:top w:val="nil"/>
              <w:left w:val="single" w:sz="4" w:space="0" w:color="auto"/>
              <w:bottom w:val="single" w:sz="4" w:space="0" w:color="auto"/>
              <w:right w:val="single" w:sz="4" w:space="0" w:color="auto"/>
            </w:tcBorders>
            <w:vAlign w:val="bottom"/>
          </w:tcPr>
          <w:p w14:paraId="0B4907BD" w14:textId="37A22396" w:rsidR="00FB0FEA" w:rsidRPr="003627FF" w:rsidRDefault="00FB0FEA" w:rsidP="00FB0FEA">
            <w:pPr>
              <w:jc w:val="right"/>
              <w:rPr>
                <w:rFonts w:ascii="Arial Narrow" w:hAnsi="Arial Narrow"/>
                <w:color w:val="000000"/>
              </w:rPr>
            </w:pPr>
            <w:r>
              <w:rPr>
                <w:rFonts w:ascii="Arial Narrow" w:hAnsi="Arial Narrow"/>
                <w:color w:val="000000"/>
              </w:rPr>
              <w:t>39,27</w:t>
            </w:r>
          </w:p>
        </w:tc>
      </w:tr>
    </w:tbl>
    <w:p w14:paraId="08556312" w14:textId="77777777" w:rsidR="00FA3929" w:rsidRPr="00C70712" w:rsidRDefault="00FA3929" w:rsidP="00C13083">
      <w:pPr>
        <w:spacing w:before="120"/>
        <w:jc w:val="both"/>
        <w:rPr>
          <w:rFonts w:ascii="Arial Narrow" w:hAnsi="Arial Narrow" w:cs="Arial Narrow"/>
          <w:sz w:val="24"/>
          <w:szCs w:val="24"/>
        </w:rPr>
      </w:pPr>
      <w:r w:rsidRPr="00C70712">
        <w:rPr>
          <w:rFonts w:ascii="Arial Narrow" w:hAnsi="Arial Narrow" w:cs="Arial Narrow"/>
          <w:sz w:val="24"/>
          <w:szCs w:val="24"/>
        </w:rPr>
        <w:t>Hlavní vliv na znečišťování ovzduší má provoz osobních a nákladních vozidel.</w:t>
      </w:r>
      <w:r w:rsidR="00643987" w:rsidRPr="00C70712">
        <w:rPr>
          <w:rFonts w:ascii="Arial Narrow" w:hAnsi="Arial Narrow" w:cs="Arial Narrow"/>
          <w:sz w:val="24"/>
          <w:szCs w:val="24"/>
        </w:rPr>
        <w:t xml:space="preserve"> HOCHTIEF CZ </w:t>
      </w:r>
      <w:r w:rsidRPr="00C70712">
        <w:rPr>
          <w:rFonts w:ascii="Arial Narrow" w:hAnsi="Arial Narrow" w:cs="Arial Narrow"/>
          <w:sz w:val="24"/>
          <w:szCs w:val="24"/>
        </w:rPr>
        <w:t xml:space="preserve">v rámci modernizace vozového parku využívá prostředky </w:t>
      </w:r>
      <w:r w:rsidR="00643987" w:rsidRPr="00C70712">
        <w:rPr>
          <w:rFonts w:ascii="Arial Narrow" w:hAnsi="Arial Narrow" w:cs="Arial Narrow"/>
          <w:sz w:val="24"/>
          <w:szCs w:val="24"/>
        </w:rPr>
        <w:t>splňující</w:t>
      </w:r>
      <w:r w:rsidR="00185DDB" w:rsidRPr="00C70712">
        <w:rPr>
          <w:rFonts w:ascii="Arial Narrow" w:hAnsi="Arial Narrow" w:cs="Arial Narrow"/>
          <w:sz w:val="24"/>
          <w:szCs w:val="24"/>
        </w:rPr>
        <w:t xml:space="preserve"> příslušné limity EU</w:t>
      </w:r>
      <w:r w:rsidR="00643987" w:rsidRPr="00C70712">
        <w:rPr>
          <w:rFonts w:ascii="Arial Narrow" w:hAnsi="Arial Narrow" w:cs="Arial Narrow"/>
          <w:sz w:val="24"/>
          <w:szCs w:val="24"/>
        </w:rPr>
        <w:t>, což je</w:t>
      </w:r>
      <w:r w:rsidRPr="00C70712">
        <w:rPr>
          <w:rFonts w:ascii="Arial Narrow" w:hAnsi="Arial Narrow" w:cs="Arial Narrow"/>
          <w:sz w:val="24"/>
          <w:szCs w:val="24"/>
        </w:rPr>
        <w:t xml:space="preserve"> ověřováno při periodických měřeních emisí</w:t>
      </w:r>
      <w:r w:rsidR="00643987" w:rsidRPr="00C70712">
        <w:rPr>
          <w:rFonts w:ascii="Arial Narrow" w:hAnsi="Arial Narrow" w:cs="Arial Narrow"/>
          <w:sz w:val="24"/>
          <w:szCs w:val="24"/>
        </w:rPr>
        <w:t xml:space="preserve"> </w:t>
      </w:r>
      <w:r w:rsidRPr="00C70712">
        <w:rPr>
          <w:rFonts w:ascii="Arial Narrow" w:hAnsi="Arial Narrow" w:cs="Arial Narrow"/>
          <w:sz w:val="24"/>
          <w:szCs w:val="24"/>
        </w:rPr>
        <w:t xml:space="preserve">(STK). Uvedené množství CO2 </w:t>
      </w:r>
      <w:r w:rsidR="00702AAB" w:rsidRPr="00C70712">
        <w:rPr>
          <w:rFonts w:ascii="Arial Narrow" w:hAnsi="Arial Narrow" w:cs="Arial Narrow"/>
          <w:sz w:val="24"/>
          <w:szCs w:val="24"/>
        </w:rPr>
        <w:t>b</w:t>
      </w:r>
      <w:r w:rsidR="002862E9" w:rsidRPr="00C70712">
        <w:rPr>
          <w:rFonts w:ascii="Arial Narrow" w:hAnsi="Arial Narrow" w:cs="Arial Narrow"/>
          <w:sz w:val="24"/>
          <w:szCs w:val="24"/>
        </w:rPr>
        <w:t>ylo vypočteno z</w:t>
      </w:r>
      <w:r w:rsidR="00934E28" w:rsidRPr="00C70712">
        <w:rPr>
          <w:rFonts w:ascii="Arial Narrow" w:hAnsi="Arial Narrow" w:cs="Arial Narrow"/>
          <w:sz w:val="24"/>
          <w:szCs w:val="24"/>
        </w:rPr>
        <w:t>e spotřeby PHM</w:t>
      </w:r>
      <w:r w:rsidRPr="00C70712">
        <w:rPr>
          <w:rFonts w:ascii="Arial Narrow" w:hAnsi="Arial Narrow" w:cs="Arial Narrow"/>
          <w:sz w:val="24"/>
          <w:szCs w:val="24"/>
        </w:rPr>
        <w:t>.</w:t>
      </w:r>
    </w:p>
    <w:p w14:paraId="4EC6579F" w14:textId="73B9FC35" w:rsidR="00E66CAA" w:rsidRPr="00C70712" w:rsidRDefault="009C04B4" w:rsidP="00C13083">
      <w:pPr>
        <w:spacing w:before="120"/>
        <w:jc w:val="both"/>
        <w:rPr>
          <w:rFonts w:ascii="Arial Narrow" w:hAnsi="Arial Narrow" w:cs="Arial Narrow"/>
          <w:sz w:val="24"/>
          <w:szCs w:val="24"/>
        </w:rPr>
      </w:pPr>
      <w:r w:rsidRPr="00C70712">
        <w:rPr>
          <w:rFonts w:ascii="Arial Narrow" w:hAnsi="Arial Narrow" w:cs="Arial Narrow"/>
          <w:sz w:val="24"/>
          <w:szCs w:val="24"/>
        </w:rPr>
        <w:t>Celkové roční emise těkavých organických látek (VOC) –</w:t>
      </w:r>
      <w:r w:rsidR="00643987" w:rsidRPr="00C70712">
        <w:rPr>
          <w:rFonts w:ascii="Arial Narrow" w:hAnsi="Arial Narrow" w:cs="Arial Narrow"/>
          <w:sz w:val="24"/>
          <w:szCs w:val="24"/>
        </w:rPr>
        <w:t xml:space="preserve"> (Bencalor v Č.</w:t>
      </w:r>
      <w:r w:rsidR="00240C84" w:rsidRPr="00C70712">
        <w:rPr>
          <w:rFonts w:ascii="Arial Narrow" w:hAnsi="Arial Narrow" w:cs="Arial Narrow"/>
          <w:sz w:val="24"/>
          <w:szCs w:val="24"/>
        </w:rPr>
        <w:t xml:space="preserve"> </w:t>
      </w:r>
      <w:r w:rsidR="00643987" w:rsidRPr="00C70712">
        <w:rPr>
          <w:rFonts w:ascii="Arial Narrow" w:hAnsi="Arial Narrow" w:cs="Arial Narrow"/>
          <w:sz w:val="24"/>
          <w:szCs w:val="24"/>
        </w:rPr>
        <w:t xml:space="preserve">B.) </w:t>
      </w:r>
      <w:r w:rsidRPr="00C70712">
        <w:rPr>
          <w:rFonts w:ascii="Arial Narrow" w:hAnsi="Arial Narrow" w:cs="Arial Narrow"/>
          <w:sz w:val="24"/>
          <w:szCs w:val="24"/>
        </w:rPr>
        <w:t>se provádí výpočtem z m</w:t>
      </w:r>
      <w:r w:rsidR="00643987" w:rsidRPr="00C70712">
        <w:rPr>
          <w:rFonts w:ascii="Arial Narrow" w:hAnsi="Arial Narrow" w:cs="Arial Narrow"/>
          <w:sz w:val="24"/>
          <w:szCs w:val="24"/>
        </w:rPr>
        <w:t>nožství spotřebovaného paliva (</w:t>
      </w:r>
      <w:r w:rsidRPr="00C70712">
        <w:rPr>
          <w:rFonts w:ascii="Arial Narrow" w:hAnsi="Arial Narrow" w:cs="Arial Narrow"/>
          <w:sz w:val="24"/>
          <w:szCs w:val="24"/>
        </w:rPr>
        <w:t>nafta).</w:t>
      </w:r>
      <w:r w:rsidR="00D14562" w:rsidRPr="00C70712">
        <w:rPr>
          <w:rFonts w:ascii="Arial Narrow" w:hAnsi="Arial Narrow" w:cs="Arial Narrow"/>
          <w:sz w:val="24"/>
          <w:szCs w:val="24"/>
        </w:rPr>
        <w:t xml:space="preserve"> </w:t>
      </w:r>
      <w:r w:rsidR="00B16BA4" w:rsidRPr="00C70712">
        <w:rPr>
          <w:rFonts w:ascii="Arial Narrow" w:hAnsi="Arial Narrow" w:cs="Arial Narrow"/>
          <w:sz w:val="24"/>
          <w:szCs w:val="24"/>
        </w:rPr>
        <w:t xml:space="preserve">V </w:t>
      </w:r>
      <w:r w:rsidR="00D14562" w:rsidRPr="00C70712">
        <w:rPr>
          <w:rFonts w:ascii="Arial Narrow" w:hAnsi="Arial Narrow" w:cs="Arial Narrow"/>
          <w:sz w:val="24"/>
          <w:szCs w:val="24"/>
        </w:rPr>
        <w:t>závěru</w:t>
      </w:r>
      <w:r w:rsidR="00B16BA4" w:rsidRPr="00C70712">
        <w:rPr>
          <w:rFonts w:ascii="Arial Narrow" w:hAnsi="Arial Narrow" w:cs="Arial Narrow"/>
          <w:sz w:val="24"/>
          <w:szCs w:val="24"/>
        </w:rPr>
        <w:t xml:space="preserve"> roku 20</w:t>
      </w:r>
      <w:r w:rsidR="00D14562" w:rsidRPr="00C70712">
        <w:rPr>
          <w:rFonts w:ascii="Arial Narrow" w:hAnsi="Arial Narrow" w:cs="Arial Narrow"/>
          <w:sz w:val="24"/>
          <w:szCs w:val="24"/>
        </w:rPr>
        <w:t>13 bylo zařízení zakonzervováno</w:t>
      </w:r>
      <w:r w:rsidR="00FB0FEA">
        <w:rPr>
          <w:rFonts w:ascii="Arial Narrow" w:hAnsi="Arial Narrow" w:cs="Arial Narrow"/>
          <w:sz w:val="24"/>
          <w:szCs w:val="24"/>
        </w:rPr>
        <w:t xml:space="preserve"> a v současnosti není v provozu</w:t>
      </w:r>
      <w:r w:rsidR="00D14562" w:rsidRPr="00C70712">
        <w:rPr>
          <w:rFonts w:ascii="Arial Narrow" w:hAnsi="Arial Narrow" w:cs="Arial Narrow"/>
          <w:sz w:val="24"/>
          <w:szCs w:val="24"/>
        </w:rPr>
        <w:t>.</w:t>
      </w:r>
      <w:r w:rsidR="005F2BCD" w:rsidRPr="00C70712">
        <w:rPr>
          <w:rFonts w:ascii="Arial Narrow" w:hAnsi="Arial Narrow" w:cs="Arial Narrow"/>
          <w:sz w:val="24"/>
          <w:szCs w:val="24"/>
        </w:rPr>
        <w:t xml:space="preserve"> </w:t>
      </w:r>
    </w:p>
    <w:p w14:paraId="2A1C3D70" w14:textId="5622C48D" w:rsidR="00C61EDC" w:rsidRDefault="00FB0FEA" w:rsidP="00C13083">
      <w:pPr>
        <w:spacing w:before="120"/>
        <w:jc w:val="both"/>
        <w:rPr>
          <w:rFonts w:ascii="Arial Narrow" w:hAnsi="Arial Narrow" w:cs="Arial Narrow"/>
          <w:sz w:val="24"/>
          <w:szCs w:val="24"/>
        </w:rPr>
      </w:pPr>
      <w:r>
        <w:rPr>
          <w:rFonts w:ascii="Arial Narrow" w:hAnsi="Arial Narrow" w:cs="Arial Narrow"/>
          <w:sz w:val="24"/>
          <w:szCs w:val="24"/>
        </w:rPr>
        <w:t>P</w:t>
      </w:r>
      <w:r w:rsidR="00A444FA">
        <w:rPr>
          <w:rFonts w:ascii="Arial Narrow" w:hAnsi="Arial Narrow" w:cs="Arial Narrow"/>
          <w:sz w:val="24"/>
          <w:szCs w:val="24"/>
        </w:rPr>
        <w:t>okles</w:t>
      </w:r>
      <w:r w:rsidR="003E4D64">
        <w:rPr>
          <w:rFonts w:ascii="Arial Narrow" w:hAnsi="Arial Narrow" w:cs="Arial Narrow"/>
          <w:sz w:val="24"/>
          <w:szCs w:val="24"/>
        </w:rPr>
        <w:t xml:space="preserve"> absolutní hodnoty</w:t>
      </w:r>
      <w:r w:rsidR="00E66CAA" w:rsidRPr="00D40F37">
        <w:rPr>
          <w:rFonts w:ascii="Arial Narrow" w:hAnsi="Arial Narrow" w:cs="Arial Narrow"/>
          <w:sz w:val="24"/>
          <w:szCs w:val="24"/>
        </w:rPr>
        <w:t xml:space="preserve"> </w:t>
      </w:r>
      <w:r w:rsidR="0062781B">
        <w:rPr>
          <w:rFonts w:ascii="Arial Narrow" w:hAnsi="Arial Narrow" w:cs="Arial Narrow"/>
          <w:sz w:val="24"/>
          <w:szCs w:val="24"/>
        </w:rPr>
        <w:t xml:space="preserve">poměru </w:t>
      </w:r>
      <w:r w:rsidR="00E66CAA" w:rsidRPr="00D40F37">
        <w:rPr>
          <w:rFonts w:ascii="Arial Narrow" w:hAnsi="Arial Narrow" w:cs="Arial Narrow"/>
          <w:sz w:val="24"/>
          <w:szCs w:val="24"/>
        </w:rPr>
        <w:t xml:space="preserve">emisí </w:t>
      </w:r>
      <w:r w:rsidR="00702AAB" w:rsidRPr="00D40F37">
        <w:rPr>
          <w:rFonts w:ascii="Arial Narrow" w:hAnsi="Arial Narrow" w:cs="Arial Narrow"/>
          <w:sz w:val="24"/>
          <w:szCs w:val="24"/>
        </w:rPr>
        <w:t>CO</w:t>
      </w:r>
      <w:r w:rsidR="00702AAB" w:rsidRPr="00C61EDC">
        <w:rPr>
          <w:rFonts w:ascii="Arial Narrow" w:hAnsi="Arial Narrow" w:cs="Arial Narrow"/>
          <w:sz w:val="24"/>
          <w:szCs w:val="24"/>
        </w:rPr>
        <w:t>2</w:t>
      </w:r>
      <w:r w:rsidR="0062781B">
        <w:rPr>
          <w:rFonts w:ascii="Arial Narrow" w:hAnsi="Arial Narrow" w:cs="Arial Narrow"/>
          <w:sz w:val="24"/>
          <w:szCs w:val="24"/>
        </w:rPr>
        <w:t xml:space="preserve"> k PH</w:t>
      </w:r>
      <w:r w:rsidR="00251D85">
        <w:rPr>
          <w:rFonts w:ascii="Arial Narrow" w:hAnsi="Arial Narrow" w:cs="Arial Narrow"/>
          <w:sz w:val="24"/>
          <w:szCs w:val="24"/>
        </w:rPr>
        <w:t xml:space="preserve"> v</w:t>
      </w:r>
      <w:r>
        <w:rPr>
          <w:rFonts w:ascii="Arial Narrow" w:hAnsi="Arial Narrow" w:cs="Arial Narrow"/>
          <w:sz w:val="24"/>
          <w:szCs w:val="24"/>
        </w:rPr>
        <w:t> hodnoceném i předcházejícím roce</w:t>
      </w:r>
      <w:r w:rsidR="00E66CAA" w:rsidRPr="00D40F37">
        <w:rPr>
          <w:rFonts w:ascii="Arial Narrow" w:hAnsi="Arial Narrow" w:cs="Arial Narrow"/>
          <w:sz w:val="24"/>
          <w:szCs w:val="24"/>
        </w:rPr>
        <w:t xml:space="preserve"> j</w:t>
      </w:r>
      <w:r w:rsidR="00251D85">
        <w:rPr>
          <w:rFonts w:ascii="Arial Narrow" w:hAnsi="Arial Narrow" w:cs="Arial Narrow"/>
          <w:sz w:val="24"/>
          <w:szCs w:val="24"/>
        </w:rPr>
        <w:t>e</w:t>
      </w:r>
      <w:r w:rsidR="00E66CAA" w:rsidRPr="00D40F37">
        <w:rPr>
          <w:rFonts w:ascii="Arial Narrow" w:hAnsi="Arial Narrow" w:cs="Arial Narrow"/>
          <w:sz w:val="24"/>
          <w:szCs w:val="24"/>
        </w:rPr>
        <w:t xml:space="preserve"> dán</w:t>
      </w:r>
      <w:r w:rsidR="00251D85">
        <w:rPr>
          <w:rFonts w:ascii="Arial Narrow" w:hAnsi="Arial Narrow" w:cs="Arial Narrow"/>
          <w:sz w:val="24"/>
          <w:szCs w:val="24"/>
        </w:rPr>
        <w:t xml:space="preserve"> </w:t>
      </w:r>
      <w:r>
        <w:rPr>
          <w:rFonts w:ascii="Arial Narrow" w:hAnsi="Arial Narrow" w:cs="Arial Narrow"/>
          <w:sz w:val="24"/>
          <w:szCs w:val="24"/>
        </w:rPr>
        <w:t>rostoucí</w:t>
      </w:r>
      <w:r w:rsidR="0072659A">
        <w:rPr>
          <w:rFonts w:ascii="Arial Narrow" w:hAnsi="Arial Narrow" w:cs="Arial Narrow"/>
          <w:sz w:val="24"/>
          <w:szCs w:val="24"/>
        </w:rPr>
        <w:t xml:space="preserve"> hodnotou PH</w:t>
      </w:r>
      <w:r>
        <w:rPr>
          <w:rFonts w:ascii="Arial Narrow" w:hAnsi="Arial Narrow" w:cs="Arial Narrow"/>
          <w:sz w:val="24"/>
          <w:szCs w:val="24"/>
        </w:rPr>
        <w:t xml:space="preserve">, ale i mírným poklesem </w:t>
      </w:r>
      <w:r w:rsidR="00932DBD">
        <w:rPr>
          <w:rFonts w:ascii="Arial Narrow" w:hAnsi="Arial Narrow" w:cs="Arial Narrow"/>
          <w:sz w:val="24"/>
          <w:szCs w:val="24"/>
        </w:rPr>
        <w:t xml:space="preserve">celkové </w:t>
      </w:r>
      <w:r>
        <w:rPr>
          <w:rFonts w:ascii="Arial Narrow" w:hAnsi="Arial Narrow" w:cs="Arial Narrow"/>
          <w:sz w:val="24"/>
          <w:szCs w:val="24"/>
        </w:rPr>
        <w:t>spotřeby PHM o 3 %</w:t>
      </w:r>
      <w:r w:rsidR="005E7FEF">
        <w:rPr>
          <w:rFonts w:ascii="Arial Narrow" w:hAnsi="Arial Narrow" w:cs="Arial Narrow"/>
          <w:sz w:val="24"/>
          <w:szCs w:val="24"/>
        </w:rPr>
        <w:t xml:space="preserve"> (2024)</w:t>
      </w:r>
      <w:r>
        <w:rPr>
          <w:rFonts w:ascii="Arial Narrow" w:hAnsi="Arial Narrow" w:cs="Arial Narrow"/>
          <w:sz w:val="24"/>
          <w:szCs w:val="24"/>
        </w:rPr>
        <w:t>, resp. 5,5 % (2025).</w:t>
      </w:r>
      <w:r w:rsidR="002A7596">
        <w:rPr>
          <w:rFonts w:ascii="Arial Narrow" w:hAnsi="Arial Narrow" w:cs="Arial Narrow"/>
          <w:sz w:val="24"/>
          <w:szCs w:val="24"/>
        </w:rPr>
        <w:t xml:space="preserve"> </w:t>
      </w:r>
    </w:p>
    <w:p w14:paraId="458D9E14" w14:textId="77777777" w:rsidR="00A85C9F" w:rsidRPr="00D40F37" w:rsidRDefault="00A85C9F" w:rsidP="00C61EDC">
      <w:pPr>
        <w:jc w:val="both"/>
        <w:rPr>
          <w:rFonts w:ascii="Arial Narrow" w:hAnsi="Arial Narrow" w:cs="Arial Narrow"/>
          <w:sz w:val="24"/>
          <w:szCs w:val="24"/>
        </w:rPr>
      </w:pPr>
    </w:p>
    <w:p w14:paraId="64F64865" w14:textId="77777777" w:rsidR="00CD2E7A" w:rsidRDefault="00CD2E7A">
      <w:pPr>
        <w:rPr>
          <w:rFonts w:ascii="Arial Narrow" w:hAnsi="Arial Narrow"/>
          <w:b/>
          <w:bCs/>
          <w:sz w:val="28"/>
          <w:szCs w:val="28"/>
        </w:rPr>
      </w:pPr>
      <w:r>
        <w:rPr>
          <w:rFonts w:ascii="Arial Narrow" w:hAnsi="Arial Narrow"/>
        </w:rPr>
        <w:br w:type="page"/>
      </w:r>
    </w:p>
    <w:p w14:paraId="57443071" w14:textId="77777777" w:rsidR="00117146" w:rsidRPr="00C70712" w:rsidRDefault="0051715B" w:rsidP="00C13083">
      <w:pPr>
        <w:pStyle w:val="Nadpis3"/>
        <w:numPr>
          <w:ilvl w:val="2"/>
          <w:numId w:val="35"/>
        </w:numPr>
        <w:spacing w:before="240"/>
        <w:ind w:left="709" w:hanging="709"/>
        <w:rPr>
          <w:rFonts w:ascii="Arial Narrow" w:hAnsi="Arial Narrow"/>
        </w:rPr>
      </w:pPr>
      <w:bookmarkStart w:id="42" w:name="_Toc194653150"/>
      <w:r w:rsidRPr="00C70712">
        <w:rPr>
          <w:rFonts w:ascii="Arial Narrow" w:hAnsi="Arial Narrow"/>
        </w:rPr>
        <w:lastRenderedPageBreak/>
        <w:t>Da</w:t>
      </w:r>
      <w:r w:rsidR="00934E28" w:rsidRPr="00C70712">
        <w:rPr>
          <w:rFonts w:ascii="Arial Narrow" w:hAnsi="Arial Narrow"/>
        </w:rPr>
        <w:t xml:space="preserve">lší sledované </w:t>
      </w:r>
      <w:r w:rsidR="002862E9" w:rsidRPr="00C70712">
        <w:rPr>
          <w:rFonts w:ascii="Arial Narrow" w:hAnsi="Arial Narrow"/>
        </w:rPr>
        <w:t>údaje o vlivu činnosti organizace na ŽP</w:t>
      </w:r>
      <w:r w:rsidR="00564707" w:rsidRPr="00C70712">
        <w:rPr>
          <w:rFonts w:ascii="Arial Narrow" w:hAnsi="Arial Narrow"/>
        </w:rPr>
        <w:t>K</w:t>
      </w:r>
      <w:bookmarkEnd w:id="42"/>
      <w:r w:rsidR="007F5135" w:rsidRPr="00C70712">
        <w:rPr>
          <w:rFonts w:ascii="Arial Narrow" w:hAnsi="Arial Narrow"/>
        </w:rPr>
        <w:t xml:space="preserve"> </w:t>
      </w:r>
    </w:p>
    <w:tbl>
      <w:tblPr>
        <w:tblW w:w="4978" w:type="pct"/>
        <w:tblLayout w:type="fixed"/>
        <w:tblCellMar>
          <w:left w:w="70" w:type="dxa"/>
          <w:right w:w="70" w:type="dxa"/>
        </w:tblCellMar>
        <w:tblLook w:val="04A0" w:firstRow="1" w:lastRow="0" w:firstColumn="1" w:lastColumn="0" w:noHBand="0" w:noVBand="1"/>
      </w:tblPr>
      <w:tblGrid>
        <w:gridCol w:w="3365"/>
        <w:gridCol w:w="1014"/>
        <w:gridCol w:w="990"/>
        <w:gridCol w:w="990"/>
        <w:gridCol w:w="984"/>
        <w:gridCol w:w="981"/>
        <w:gridCol w:w="979"/>
      </w:tblGrid>
      <w:tr w:rsidR="00BE5897" w:rsidRPr="00C70712" w14:paraId="48BD3AE0" w14:textId="4C9E0DFA" w:rsidTr="00A6127F">
        <w:trPr>
          <w:trHeight w:val="303"/>
        </w:trPr>
        <w:tc>
          <w:tcPr>
            <w:tcW w:w="1809" w:type="pct"/>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816846" w14:textId="77777777" w:rsidR="00BE5897" w:rsidRPr="00C70712" w:rsidRDefault="00BE5897" w:rsidP="00BE5897">
            <w:pPr>
              <w:rPr>
                <w:rFonts w:ascii="Arial Narrow" w:hAnsi="Arial Narrow" w:cs="Arial"/>
                <w:b/>
                <w:bCs/>
                <w:color w:val="1F497D"/>
              </w:rPr>
            </w:pPr>
            <w:r w:rsidRPr="00C70712">
              <w:rPr>
                <w:rFonts w:ascii="Arial Narrow" w:hAnsi="Arial Narrow" w:cs="Arial"/>
                <w:b/>
                <w:bCs/>
                <w:color w:val="1F497D"/>
              </w:rPr>
              <w:t>DALŠÍ SLEDOVANÉ INDIKÁTORY VLIVU  NA ŽIVOTNÍ PROSTŘEDÍ</w:t>
            </w:r>
          </w:p>
        </w:tc>
        <w:tc>
          <w:tcPr>
            <w:tcW w:w="545" w:type="pct"/>
            <w:tcBorders>
              <w:top w:val="single" w:sz="4" w:space="0" w:color="auto"/>
              <w:left w:val="nil"/>
              <w:bottom w:val="single" w:sz="4" w:space="0" w:color="auto"/>
              <w:right w:val="single" w:sz="4" w:space="0" w:color="auto"/>
            </w:tcBorders>
            <w:shd w:val="clear" w:color="000000" w:fill="C5D9F1"/>
            <w:noWrap/>
            <w:vAlign w:val="bottom"/>
            <w:hideMark/>
          </w:tcPr>
          <w:p w14:paraId="4F8A027F" w14:textId="77777777" w:rsidR="00BE5897" w:rsidRPr="00C70712" w:rsidRDefault="00BE5897" w:rsidP="00BE5897">
            <w:pPr>
              <w:jc w:val="center"/>
              <w:rPr>
                <w:rFonts w:ascii="Arial Narrow" w:hAnsi="Arial Narrow" w:cs="Arial"/>
                <w:b/>
                <w:bCs/>
                <w:color w:val="1F497D"/>
              </w:rPr>
            </w:pPr>
            <w:r w:rsidRPr="00C70712">
              <w:rPr>
                <w:rFonts w:ascii="Arial Narrow" w:hAnsi="Arial Narrow" w:cs="Arial"/>
                <w:b/>
                <w:bCs/>
                <w:color w:val="1F497D"/>
              </w:rPr>
              <w:t> </w:t>
            </w:r>
          </w:p>
        </w:tc>
        <w:tc>
          <w:tcPr>
            <w:tcW w:w="532" w:type="pct"/>
            <w:tcBorders>
              <w:top w:val="single" w:sz="4" w:space="0" w:color="auto"/>
              <w:left w:val="single" w:sz="4" w:space="0" w:color="auto"/>
              <w:bottom w:val="single" w:sz="4" w:space="0" w:color="auto"/>
              <w:right w:val="single" w:sz="4" w:space="0" w:color="auto"/>
            </w:tcBorders>
            <w:shd w:val="clear" w:color="000000" w:fill="C5D9F1"/>
            <w:vAlign w:val="bottom"/>
          </w:tcPr>
          <w:p w14:paraId="688CF380" w14:textId="1502172B" w:rsidR="00BE5897" w:rsidRPr="00C70712" w:rsidRDefault="00BE5897" w:rsidP="00BE5897">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21</w:t>
            </w:r>
          </w:p>
        </w:tc>
        <w:tc>
          <w:tcPr>
            <w:tcW w:w="532" w:type="pct"/>
            <w:tcBorders>
              <w:top w:val="single" w:sz="4" w:space="0" w:color="auto"/>
              <w:left w:val="single" w:sz="4" w:space="0" w:color="auto"/>
              <w:bottom w:val="single" w:sz="4" w:space="0" w:color="auto"/>
              <w:right w:val="single" w:sz="4" w:space="0" w:color="auto"/>
            </w:tcBorders>
            <w:shd w:val="clear" w:color="000000" w:fill="C5D9F1"/>
            <w:vAlign w:val="bottom"/>
          </w:tcPr>
          <w:p w14:paraId="63B35BE0" w14:textId="7D38B8B2" w:rsidR="00BE5897" w:rsidRPr="00C70712" w:rsidRDefault="00BE5897" w:rsidP="00BE5897">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22</w:t>
            </w:r>
          </w:p>
        </w:tc>
        <w:tc>
          <w:tcPr>
            <w:tcW w:w="529" w:type="pct"/>
            <w:tcBorders>
              <w:top w:val="single" w:sz="4" w:space="0" w:color="auto"/>
              <w:left w:val="single" w:sz="4" w:space="0" w:color="auto"/>
              <w:bottom w:val="single" w:sz="4" w:space="0" w:color="auto"/>
              <w:right w:val="single" w:sz="4" w:space="0" w:color="auto"/>
            </w:tcBorders>
            <w:shd w:val="clear" w:color="000000" w:fill="C5D9F1"/>
            <w:vAlign w:val="bottom"/>
          </w:tcPr>
          <w:p w14:paraId="360445D1" w14:textId="558B89E0" w:rsidR="00BE5897" w:rsidRPr="00C70712" w:rsidRDefault="00BE5897" w:rsidP="00BE5897">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23</w:t>
            </w:r>
          </w:p>
        </w:tc>
        <w:tc>
          <w:tcPr>
            <w:tcW w:w="527" w:type="pct"/>
            <w:tcBorders>
              <w:top w:val="single" w:sz="4" w:space="0" w:color="auto"/>
              <w:left w:val="single" w:sz="4" w:space="0" w:color="auto"/>
              <w:bottom w:val="single" w:sz="4" w:space="0" w:color="auto"/>
              <w:right w:val="single" w:sz="4" w:space="0" w:color="auto"/>
            </w:tcBorders>
            <w:shd w:val="clear" w:color="000000" w:fill="C5D9F1"/>
            <w:vAlign w:val="bottom"/>
          </w:tcPr>
          <w:p w14:paraId="438C29AF" w14:textId="48C8EEA3" w:rsidR="00BE5897" w:rsidRPr="00C70712" w:rsidRDefault="00BE5897" w:rsidP="00BE5897">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24</w:t>
            </w:r>
          </w:p>
        </w:tc>
        <w:tc>
          <w:tcPr>
            <w:tcW w:w="526" w:type="pct"/>
            <w:tcBorders>
              <w:top w:val="single" w:sz="4" w:space="0" w:color="auto"/>
              <w:left w:val="single" w:sz="4" w:space="0" w:color="auto"/>
              <w:bottom w:val="single" w:sz="4" w:space="0" w:color="auto"/>
              <w:right w:val="single" w:sz="4" w:space="0" w:color="auto"/>
            </w:tcBorders>
            <w:shd w:val="clear" w:color="000000" w:fill="C5D9F1"/>
            <w:vAlign w:val="bottom"/>
          </w:tcPr>
          <w:p w14:paraId="668B0EAD" w14:textId="59110894" w:rsidR="00BE5897" w:rsidRPr="00C70712" w:rsidRDefault="00BE5897" w:rsidP="00BE5897">
            <w:pPr>
              <w:jc w:val="right"/>
              <w:rPr>
                <w:rFonts w:ascii="Arial Narrow" w:hAnsi="Arial Narrow" w:cs="Arial"/>
                <w:b/>
                <w:bCs/>
                <w:color w:val="1F497D"/>
              </w:rPr>
            </w:pPr>
            <w:r w:rsidRPr="00C70712">
              <w:rPr>
                <w:rFonts w:ascii="Arial Narrow" w:hAnsi="Arial Narrow" w:cs="Arial"/>
                <w:b/>
                <w:bCs/>
                <w:color w:val="1F497D"/>
              </w:rPr>
              <w:t>20</w:t>
            </w:r>
            <w:r>
              <w:rPr>
                <w:rFonts w:ascii="Arial Narrow" w:hAnsi="Arial Narrow" w:cs="Arial"/>
                <w:b/>
                <w:bCs/>
                <w:color w:val="1F497D"/>
              </w:rPr>
              <w:t>25</w:t>
            </w:r>
          </w:p>
        </w:tc>
      </w:tr>
      <w:tr w:rsidR="008368C2" w:rsidRPr="00C70712" w14:paraId="3610D84D" w14:textId="7FBF0166"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1E887DF7"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Elektřina celkem</w:t>
            </w:r>
          </w:p>
        </w:tc>
        <w:tc>
          <w:tcPr>
            <w:tcW w:w="545" w:type="pct"/>
            <w:tcBorders>
              <w:top w:val="nil"/>
              <w:left w:val="nil"/>
              <w:bottom w:val="single" w:sz="4" w:space="0" w:color="auto"/>
              <w:right w:val="single" w:sz="4" w:space="0" w:color="auto"/>
            </w:tcBorders>
            <w:noWrap/>
            <w:vAlign w:val="bottom"/>
            <w:hideMark/>
          </w:tcPr>
          <w:p w14:paraId="7555375B"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mil..Kč</w:t>
            </w:r>
          </w:p>
        </w:tc>
        <w:tc>
          <w:tcPr>
            <w:tcW w:w="532" w:type="pct"/>
            <w:tcBorders>
              <w:top w:val="single" w:sz="4" w:space="0" w:color="auto"/>
              <w:left w:val="single" w:sz="4" w:space="0" w:color="auto"/>
              <w:bottom w:val="single" w:sz="4" w:space="0" w:color="auto"/>
              <w:right w:val="single" w:sz="4" w:space="0" w:color="auto"/>
            </w:tcBorders>
            <w:vAlign w:val="bottom"/>
          </w:tcPr>
          <w:p w14:paraId="2E14DF34" w14:textId="1131E187" w:rsidR="008368C2" w:rsidRPr="004D07B8" w:rsidRDefault="008368C2" w:rsidP="008368C2">
            <w:pPr>
              <w:jc w:val="right"/>
              <w:rPr>
                <w:rFonts w:ascii="Arial Narrow" w:hAnsi="Arial Narrow" w:cs="Arial"/>
                <w:sz w:val="18"/>
                <w:szCs w:val="18"/>
              </w:rPr>
            </w:pPr>
            <w:r w:rsidRPr="004D07B8">
              <w:rPr>
                <w:rFonts w:ascii="Arial Narrow" w:hAnsi="Arial Narrow" w:cs="Arial"/>
                <w:sz w:val="18"/>
                <w:szCs w:val="18"/>
              </w:rPr>
              <w:t>1</w:t>
            </w:r>
            <w:r>
              <w:rPr>
                <w:rFonts w:ascii="Arial Narrow" w:hAnsi="Arial Narrow" w:cs="Arial"/>
                <w:sz w:val="18"/>
                <w:szCs w:val="18"/>
              </w:rPr>
              <w:t>1</w:t>
            </w:r>
            <w:r w:rsidRPr="004D07B8">
              <w:rPr>
                <w:rFonts w:ascii="Arial Narrow" w:hAnsi="Arial Narrow" w:cs="Arial"/>
                <w:sz w:val="18"/>
                <w:szCs w:val="18"/>
              </w:rPr>
              <w:t>,</w:t>
            </w:r>
            <w:r>
              <w:rPr>
                <w:rFonts w:ascii="Arial Narrow" w:hAnsi="Arial Narrow" w:cs="Arial"/>
                <w:sz w:val="18"/>
                <w:szCs w:val="18"/>
              </w:rPr>
              <w:t>6</w:t>
            </w:r>
          </w:p>
        </w:tc>
        <w:tc>
          <w:tcPr>
            <w:tcW w:w="532" w:type="pct"/>
            <w:tcBorders>
              <w:top w:val="single" w:sz="4" w:space="0" w:color="auto"/>
              <w:left w:val="single" w:sz="4" w:space="0" w:color="auto"/>
              <w:bottom w:val="single" w:sz="4" w:space="0" w:color="auto"/>
              <w:right w:val="single" w:sz="4" w:space="0" w:color="auto"/>
            </w:tcBorders>
            <w:vAlign w:val="bottom"/>
          </w:tcPr>
          <w:p w14:paraId="7978B7BF" w14:textId="0AC90978" w:rsidR="008368C2" w:rsidRPr="004D07B8" w:rsidRDefault="008368C2" w:rsidP="008368C2">
            <w:pPr>
              <w:jc w:val="right"/>
              <w:rPr>
                <w:rFonts w:ascii="Arial Narrow" w:hAnsi="Arial Narrow" w:cs="Arial"/>
                <w:sz w:val="18"/>
                <w:szCs w:val="18"/>
              </w:rPr>
            </w:pPr>
            <w:r w:rsidRPr="00950C14">
              <w:rPr>
                <w:rFonts w:ascii="Arial Narrow" w:hAnsi="Arial Narrow" w:cs="Arial"/>
                <w:sz w:val="18"/>
                <w:szCs w:val="18"/>
              </w:rPr>
              <w:t>16,6</w:t>
            </w:r>
          </w:p>
        </w:tc>
        <w:tc>
          <w:tcPr>
            <w:tcW w:w="529" w:type="pct"/>
            <w:tcBorders>
              <w:top w:val="single" w:sz="4" w:space="0" w:color="auto"/>
              <w:left w:val="single" w:sz="4" w:space="0" w:color="auto"/>
              <w:bottom w:val="single" w:sz="4" w:space="0" w:color="auto"/>
              <w:right w:val="single" w:sz="4" w:space="0" w:color="auto"/>
            </w:tcBorders>
            <w:vAlign w:val="bottom"/>
          </w:tcPr>
          <w:p w14:paraId="14AF13B2" w14:textId="1BE31CC7" w:rsidR="008368C2" w:rsidRPr="004D07B8" w:rsidRDefault="008368C2" w:rsidP="008368C2">
            <w:pPr>
              <w:jc w:val="right"/>
              <w:rPr>
                <w:rFonts w:ascii="Arial Narrow" w:hAnsi="Arial Narrow" w:cs="Arial"/>
                <w:sz w:val="18"/>
                <w:szCs w:val="18"/>
              </w:rPr>
            </w:pPr>
            <w:r w:rsidRPr="001E65F3">
              <w:rPr>
                <w:rFonts w:ascii="Arial Narrow" w:hAnsi="Arial Narrow" w:cs="Arial"/>
                <w:sz w:val="18"/>
                <w:szCs w:val="18"/>
              </w:rPr>
              <w:t>24,0</w:t>
            </w:r>
          </w:p>
        </w:tc>
        <w:tc>
          <w:tcPr>
            <w:tcW w:w="527" w:type="pct"/>
            <w:tcBorders>
              <w:top w:val="single" w:sz="4" w:space="0" w:color="auto"/>
              <w:left w:val="single" w:sz="4" w:space="0" w:color="auto"/>
              <w:bottom w:val="single" w:sz="4" w:space="0" w:color="auto"/>
              <w:right w:val="single" w:sz="4" w:space="0" w:color="auto"/>
            </w:tcBorders>
            <w:vAlign w:val="bottom"/>
          </w:tcPr>
          <w:p w14:paraId="5F0D30B4" w14:textId="2F46394A" w:rsidR="008368C2" w:rsidRPr="00950C14" w:rsidRDefault="008368C2" w:rsidP="008368C2">
            <w:pPr>
              <w:jc w:val="right"/>
              <w:rPr>
                <w:rFonts w:ascii="Arial Narrow" w:hAnsi="Arial Narrow" w:cs="Arial"/>
                <w:sz w:val="18"/>
                <w:szCs w:val="18"/>
              </w:rPr>
            </w:pPr>
            <w:r w:rsidRPr="00A6127F">
              <w:rPr>
                <w:rFonts w:ascii="Arial Narrow" w:hAnsi="Arial Narrow" w:cs="Arial"/>
                <w:sz w:val="18"/>
                <w:szCs w:val="18"/>
              </w:rPr>
              <w:t>27,1</w:t>
            </w:r>
            <w:r>
              <w:rPr>
                <w:rFonts w:ascii="Arial Narrow" w:hAnsi="Arial Narrow" w:cs="Arial"/>
                <w:sz w:val="18"/>
                <w:szCs w:val="18"/>
              </w:rPr>
              <w:t>0</w:t>
            </w:r>
          </w:p>
        </w:tc>
        <w:tc>
          <w:tcPr>
            <w:tcW w:w="526" w:type="pct"/>
            <w:tcBorders>
              <w:top w:val="single" w:sz="4" w:space="0" w:color="auto"/>
              <w:left w:val="single" w:sz="4" w:space="0" w:color="auto"/>
              <w:bottom w:val="single" w:sz="4" w:space="0" w:color="auto"/>
              <w:right w:val="single" w:sz="4" w:space="0" w:color="auto"/>
            </w:tcBorders>
            <w:vAlign w:val="bottom"/>
          </w:tcPr>
          <w:p w14:paraId="5DA59E3D" w14:textId="6C9E3D7A" w:rsidR="008368C2" w:rsidRPr="001E65F3" w:rsidRDefault="008368C2" w:rsidP="008368C2">
            <w:pPr>
              <w:jc w:val="right"/>
              <w:rPr>
                <w:rFonts w:ascii="Arial Narrow" w:hAnsi="Arial Narrow" w:cs="Arial"/>
                <w:sz w:val="18"/>
                <w:szCs w:val="18"/>
              </w:rPr>
            </w:pPr>
            <w:r w:rsidRPr="008368C2">
              <w:rPr>
                <w:rFonts w:ascii="Arial Narrow" w:hAnsi="Arial Narrow" w:cs="Arial"/>
                <w:sz w:val="18"/>
                <w:szCs w:val="18"/>
              </w:rPr>
              <w:t>21,98</w:t>
            </w:r>
          </w:p>
        </w:tc>
      </w:tr>
      <w:tr w:rsidR="008368C2" w:rsidRPr="00C70712" w14:paraId="37C1DDAA" w14:textId="35B4717D"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3F46C94E"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 xml:space="preserve">         z toho stavby</w:t>
            </w:r>
          </w:p>
        </w:tc>
        <w:tc>
          <w:tcPr>
            <w:tcW w:w="545" w:type="pct"/>
            <w:tcBorders>
              <w:top w:val="nil"/>
              <w:left w:val="nil"/>
              <w:bottom w:val="single" w:sz="4" w:space="0" w:color="auto"/>
              <w:right w:val="single" w:sz="4" w:space="0" w:color="auto"/>
            </w:tcBorders>
            <w:noWrap/>
            <w:vAlign w:val="bottom"/>
            <w:hideMark/>
          </w:tcPr>
          <w:p w14:paraId="19A58C2E"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kWh</w:t>
            </w:r>
          </w:p>
        </w:tc>
        <w:tc>
          <w:tcPr>
            <w:tcW w:w="532" w:type="pct"/>
            <w:tcBorders>
              <w:top w:val="nil"/>
              <w:left w:val="single" w:sz="4" w:space="0" w:color="auto"/>
              <w:bottom w:val="single" w:sz="4" w:space="0" w:color="auto"/>
              <w:right w:val="single" w:sz="4" w:space="0" w:color="auto"/>
            </w:tcBorders>
            <w:vAlign w:val="bottom"/>
          </w:tcPr>
          <w:p w14:paraId="795FE11B" w14:textId="2C02736B" w:rsidR="008368C2" w:rsidRPr="00656B80" w:rsidRDefault="008368C2" w:rsidP="008368C2">
            <w:pPr>
              <w:jc w:val="right"/>
              <w:rPr>
                <w:rFonts w:ascii="Arial Narrow" w:hAnsi="Arial Narrow" w:cs="Arial"/>
                <w:sz w:val="18"/>
                <w:szCs w:val="18"/>
              </w:rPr>
            </w:pPr>
            <w:r w:rsidRPr="00080402">
              <w:rPr>
                <w:rFonts w:ascii="Arial Narrow" w:hAnsi="Arial Narrow" w:cs="Arial"/>
                <w:sz w:val="18"/>
                <w:szCs w:val="18"/>
              </w:rPr>
              <w:t>1 445 130</w:t>
            </w:r>
          </w:p>
        </w:tc>
        <w:tc>
          <w:tcPr>
            <w:tcW w:w="532" w:type="pct"/>
            <w:tcBorders>
              <w:top w:val="nil"/>
              <w:left w:val="single" w:sz="4" w:space="0" w:color="auto"/>
              <w:bottom w:val="single" w:sz="4" w:space="0" w:color="auto"/>
              <w:right w:val="single" w:sz="4" w:space="0" w:color="auto"/>
            </w:tcBorders>
            <w:vAlign w:val="bottom"/>
          </w:tcPr>
          <w:p w14:paraId="2FD2D830" w14:textId="6411AA4F" w:rsidR="008368C2" w:rsidRPr="00080402" w:rsidRDefault="008368C2" w:rsidP="008368C2">
            <w:pPr>
              <w:jc w:val="right"/>
              <w:rPr>
                <w:rFonts w:ascii="Arial Narrow" w:hAnsi="Arial Narrow" w:cs="Arial"/>
                <w:sz w:val="18"/>
                <w:szCs w:val="18"/>
              </w:rPr>
            </w:pPr>
            <w:r w:rsidRPr="00950C14">
              <w:rPr>
                <w:rFonts w:ascii="Arial Narrow" w:hAnsi="Arial Narrow" w:cs="Arial"/>
                <w:sz w:val="18"/>
                <w:szCs w:val="18"/>
              </w:rPr>
              <w:t>1</w:t>
            </w:r>
            <w:r>
              <w:rPr>
                <w:rFonts w:ascii="Arial Narrow" w:hAnsi="Arial Narrow" w:cs="Arial"/>
                <w:sz w:val="18"/>
                <w:szCs w:val="18"/>
              </w:rPr>
              <w:t xml:space="preserve"> </w:t>
            </w:r>
            <w:r w:rsidRPr="00950C14">
              <w:rPr>
                <w:rFonts w:ascii="Arial Narrow" w:hAnsi="Arial Narrow" w:cs="Arial"/>
                <w:sz w:val="18"/>
                <w:szCs w:val="18"/>
              </w:rPr>
              <w:t>329</w:t>
            </w:r>
            <w:r>
              <w:rPr>
                <w:rFonts w:ascii="Arial Narrow" w:hAnsi="Arial Narrow" w:cs="Arial"/>
                <w:sz w:val="18"/>
                <w:szCs w:val="18"/>
              </w:rPr>
              <w:t xml:space="preserve"> </w:t>
            </w:r>
            <w:r w:rsidRPr="00950C14">
              <w:rPr>
                <w:rFonts w:ascii="Arial Narrow" w:hAnsi="Arial Narrow" w:cs="Arial"/>
                <w:sz w:val="18"/>
                <w:szCs w:val="18"/>
              </w:rPr>
              <w:t>128</w:t>
            </w:r>
          </w:p>
        </w:tc>
        <w:tc>
          <w:tcPr>
            <w:tcW w:w="529" w:type="pct"/>
            <w:tcBorders>
              <w:top w:val="single" w:sz="4" w:space="0" w:color="auto"/>
              <w:left w:val="nil"/>
              <w:bottom w:val="single" w:sz="4" w:space="0" w:color="auto"/>
              <w:right w:val="single" w:sz="4" w:space="0" w:color="auto"/>
            </w:tcBorders>
            <w:vAlign w:val="bottom"/>
          </w:tcPr>
          <w:p w14:paraId="7E30C9D2" w14:textId="143A3487" w:rsidR="008368C2" w:rsidRPr="00080402" w:rsidRDefault="008368C2" w:rsidP="008368C2">
            <w:pPr>
              <w:jc w:val="right"/>
              <w:rPr>
                <w:rFonts w:ascii="Arial Narrow" w:hAnsi="Arial Narrow" w:cs="Arial"/>
                <w:sz w:val="18"/>
                <w:szCs w:val="18"/>
              </w:rPr>
            </w:pPr>
            <w:r w:rsidRPr="001E65F3">
              <w:rPr>
                <w:rFonts w:ascii="Arial Narrow" w:hAnsi="Arial Narrow" w:cs="Arial"/>
                <w:sz w:val="18"/>
                <w:szCs w:val="18"/>
              </w:rPr>
              <w:t>1</w:t>
            </w:r>
            <w:r>
              <w:rPr>
                <w:rFonts w:ascii="Arial Narrow" w:hAnsi="Arial Narrow" w:cs="Arial"/>
                <w:sz w:val="18"/>
                <w:szCs w:val="18"/>
              </w:rPr>
              <w:t xml:space="preserve"> </w:t>
            </w:r>
            <w:r w:rsidRPr="001E65F3">
              <w:rPr>
                <w:rFonts w:ascii="Arial Narrow" w:hAnsi="Arial Narrow" w:cs="Arial"/>
                <w:sz w:val="18"/>
                <w:szCs w:val="18"/>
              </w:rPr>
              <w:t>318</w:t>
            </w:r>
            <w:r>
              <w:rPr>
                <w:rFonts w:ascii="Arial Narrow" w:hAnsi="Arial Narrow" w:cs="Arial"/>
                <w:sz w:val="18"/>
                <w:szCs w:val="18"/>
              </w:rPr>
              <w:t xml:space="preserve"> </w:t>
            </w:r>
            <w:r w:rsidRPr="001E65F3">
              <w:rPr>
                <w:rFonts w:ascii="Arial Narrow" w:hAnsi="Arial Narrow" w:cs="Arial"/>
                <w:sz w:val="18"/>
                <w:szCs w:val="18"/>
              </w:rPr>
              <w:t>368</w:t>
            </w:r>
          </w:p>
        </w:tc>
        <w:tc>
          <w:tcPr>
            <w:tcW w:w="527" w:type="pct"/>
            <w:tcBorders>
              <w:top w:val="nil"/>
              <w:left w:val="single" w:sz="4" w:space="0" w:color="auto"/>
              <w:bottom w:val="single" w:sz="4" w:space="0" w:color="auto"/>
              <w:right w:val="single" w:sz="4" w:space="0" w:color="auto"/>
            </w:tcBorders>
            <w:vAlign w:val="bottom"/>
          </w:tcPr>
          <w:p w14:paraId="13F9CE73" w14:textId="29681747" w:rsidR="008368C2" w:rsidRPr="00950C14" w:rsidRDefault="008368C2" w:rsidP="008368C2">
            <w:pPr>
              <w:jc w:val="right"/>
              <w:rPr>
                <w:rFonts w:ascii="Arial Narrow" w:hAnsi="Arial Narrow" w:cs="Arial"/>
                <w:sz w:val="18"/>
                <w:szCs w:val="18"/>
              </w:rPr>
            </w:pPr>
            <w:r w:rsidRPr="00A6127F">
              <w:rPr>
                <w:rFonts w:ascii="Arial Narrow" w:hAnsi="Arial Narrow" w:cs="Arial"/>
                <w:sz w:val="18"/>
                <w:szCs w:val="18"/>
              </w:rPr>
              <w:t>1</w:t>
            </w:r>
            <w:r>
              <w:rPr>
                <w:rFonts w:ascii="Arial Narrow" w:hAnsi="Arial Narrow" w:cs="Arial"/>
                <w:sz w:val="18"/>
                <w:szCs w:val="18"/>
              </w:rPr>
              <w:t xml:space="preserve"> </w:t>
            </w:r>
            <w:r w:rsidRPr="00A6127F">
              <w:rPr>
                <w:rFonts w:ascii="Arial Narrow" w:hAnsi="Arial Narrow" w:cs="Arial"/>
                <w:sz w:val="18"/>
                <w:szCs w:val="18"/>
              </w:rPr>
              <w:t>667</w:t>
            </w:r>
            <w:r>
              <w:rPr>
                <w:rFonts w:ascii="Arial Narrow" w:hAnsi="Arial Narrow" w:cs="Arial"/>
                <w:sz w:val="18"/>
                <w:szCs w:val="18"/>
              </w:rPr>
              <w:t xml:space="preserve"> </w:t>
            </w:r>
            <w:r w:rsidRPr="00A6127F">
              <w:rPr>
                <w:rFonts w:ascii="Arial Narrow" w:hAnsi="Arial Narrow" w:cs="Arial"/>
                <w:sz w:val="18"/>
                <w:szCs w:val="18"/>
              </w:rPr>
              <w:t>235</w:t>
            </w:r>
          </w:p>
        </w:tc>
        <w:tc>
          <w:tcPr>
            <w:tcW w:w="526" w:type="pct"/>
            <w:tcBorders>
              <w:top w:val="nil"/>
              <w:left w:val="single" w:sz="4" w:space="0" w:color="auto"/>
              <w:bottom w:val="single" w:sz="4" w:space="0" w:color="auto"/>
              <w:right w:val="single" w:sz="4" w:space="0" w:color="auto"/>
            </w:tcBorders>
            <w:vAlign w:val="bottom"/>
          </w:tcPr>
          <w:p w14:paraId="66728E64" w14:textId="7A1C0675" w:rsidR="008368C2" w:rsidRPr="001E65F3" w:rsidRDefault="008368C2" w:rsidP="008368C2">
            <w:pPr>
              <w:jc w:val="right"/>
              <w:rPr>
                <w:rFonts w:ascii="Arial Narrow" w:hAnsi="Arial Narrow" w:cs="Arial"/>
                <w:sz w:val="18"/>
                <w:szCs w:val="18"/>
              </w:rPr>
            </w:pPr>
            <w:r w:rsidRPr="008368C2">
              <w:rPr>
                <w:rFonts w:ascii="Arial Narrow" w:hAnsi="Arial Narrow" w:cs="Arial"/>
                <w:sz w:val="18"/>
                <w:szCs w:val="18"/>
              </w:rPr>
              <w:t>2</w:t>
            </w:r>
            <w:r>
              <w:rPr>
                <w:rFonts w:ascii="Arial Narrow" w:hAnsi="Arial Narrow" w:cs="Arial"/>
                <w:sz w:val="18"/>
                <w:szCs w:val="18"/>
              </w:rPr>
              <w:t> </w:t>
            </w:r>
            <w:r w:rsidRPr="008368C2">
              <w:rPr>
                <w:rFonts w:ascii="Arial Narrow" w:hAnsi="Arial Narrow" w:cs="Arial"/>
                <w:sz w:val="18"/>
                <w:szCs w:val="18"/>
              </w:rPr>
              <w:t>246</w:t>
            </w:r>
            <w:r>
              <w:rPr>
                <w:rFonts w:ascii="Arial Narrow" w:hAnsi="Arial Narrow" w:cs="Arial"/>
                <w:sz w:val="18"/>
                <w:szCs w:val="18"/>
              </w:rPr>
              <w:t xml:space="preserve"> </w:t>
            </w:r>
            <w:r w:rsidRPr="008368C2">
              <w:rPr>
                <w:rFonts w:ascii="Arial Narrow" w:hAnsi="Arial Narrow" w:cs="Arial"/>
                <w:sz w:val="18"/>
                <w:szCs w:val="18"/>
              </w:rPr>
              <w:t>891</w:t>
            </w:r>
          </w:p>
        </w:tc>
      </w:tr>
      <w:tr w:rsidR="008368C2" w:rsidRPr="00C70712" w14:paraId="11BCF975" w14:textId="53CD8531"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2361A18B"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 xml:space="preserve">        z toho stálé provozovny</w:t>
            </w:r>
          </w:p>
        </w:tc>
        <w:tc>
          <w:tcPr>
            <w:tcW w:w="545" w:type="pct"/>
            <w:tcBorders>
              <w:top w:val="nil"/>
              <w:left w:val="nil"/>
              <w:bottom w:val="single" w:sz="4" w:space="0" w:color="auto"/>
              <w:right w:val="single" w:sz="4" w:space="0" w:color="auto"/>
            </w:tcBorders>
            <w:noWrap/>
            <w:vAlign w:val="bottom"/>
            <w:hideMark/>
          </w:tcPr>
          <w:p w14:paraId="737F22B7"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kWh</w:t>
            </w:r>
          </w:p>
        </w:tc>
        <w:tc>
          <w:tcPr>
            <w:tcW w:w="532" w:type="pct"/>
            <w:tcBorders>
              <w:top w:val="nil"/>
              <w:left w:val="single" w:sz="4" w:space="0" w:color="auto"/>
              <w:bottom w:val="single" w:sz="4" w:space="0" w:color="auto"/>
              <w:right w:val="single" w:sz="4" w:space="0" w:color="auto"/>
            </w:tcBorders>
            <w:vAlign w:val="bottom"/>
          </w:tcPr>
          <w:p w14:paraId="6C544ADE" w14:textId="1316044B" w:rsidR="008368C2" w:rsidRPr="00656B80" w:rsidRDefault="008368C2" w:rsidP="008368C2">
            <w:pPr>
              <w:jc w:val="right"/>
              <w:rPr>
                <w:rFonts w:ascii="Arial Narrow" w:hAnsi="Arial Narrow" w:cs="Arial"/>
                <w:sz w:val="18"/>
                <w:szCs w:val="18"/>
              </w:rPr>
            </w:pPr>
            <w:r w:rsidRPr="00080402">
              <w:rPr>
                <w:rFonts w:ascii="Arial Narrow" w:hAnsi="Arial Narrow" w:cs="Arial"/>
                <w:sz w:val="18"/>
                <w:szCs w:val="18"/>
              </w:rPr>
              <w:t>926 724</w:t>
            </w:r>
          </w:p>
        </w:tc>
        <w:tc>
          <w:tcPr>
            <w:tcW w:w="532" w:type="pct"/>
            <w:tcBorders>
              <w:top w:val="nil"/>
              <w:left w:val="single" w:sz="4" w:space="0" w:color="auto"/>
              <w:bottom w:val="single" w:sz="4" w:space="0" w:color="auto"/>
              <w:right w:val="single" w:sz="4" w:space="0" w:color="auto"/>
            </w:tcBorders>
            <w:vAlign w:val="bottom"/>
          </w:tcPr>
          <w:p w14:paraId="483335E8" w14:textId="3C7DDEF0" w:rsidR="008368C2" w:rsidRPr="00080402" w:rsidRDefault="008368C2" w:rsidP="008368C2">
            <w:pPr>
              <w:jc w:val="right"/>
              <w:rPr>
                <w:rFonts w:ascii="Arial Narrow" w:hAnsi="Arial Narrow" w:cs="Arial"/>
                <w:sz w:val="18"/>
                <w:szCs w:val="18"/>
              </w:rPr>
            </w:pPr>
            <w:r w:rsidRPr="00950C14">
              <w:rPr>
                <w:rFonts w:ascii="Arial Narrow" w:hAnsi="Arial Narrow" w:cs="Arial"/>
                <w:sz w:val="18"/>
                <w:szCs w:val="18"/>
              </w:rPr>
              <w:t>893</w:t>
            </w:r>
            <w:r>
              <w:rPr>
                <w:rFonts w:ascii="Arial Narrow" w:hAnsi="Arial Narrow" w:cs="Arial"/>
                <w:sz w:val="18"/>
                <w:szCs w:val="18"/>
              </w:rPr>
              <w:t xml:space="preserve"> </w:t>
            </w:r>
            <w:r w:rsidRPr="00950C14">
              <w:rPr>
                <w:rFonts w:ascii="Arial Narrow" w:hAnsi="Arial Narrow" w:cs="Arial"/>
                <w:sz w:val="18"/>
                <w:szCs w:val="18"/>
              </w:rPr>
              <w:t>834</w:t>
            </w:r>
          </w:p>
        </w:tc>
        <w:tc>
          <w:tcPr>
            <w:tcW w:w="529" w:type="pct"/>
            <w:tcBorders>
              <w:top w:val="single" w:sz="4" w:space="0" w:color="auto"/>
              <w:left w:val="nil"/>
              <w:bottom w:val="single" w:sz="4" w:space="0" w:color="auto"/>
              <w:right w:val="single" w:sz="4" w:space="0" w:color="auto"/>
            </w:tcBorders>
            <w:vAlign w:val="bottom"/>
          </w:tcPr>
          <w:p w14:paraId="2473B4F8" w14:textId="16C1C3F4" w:rsidR="008368C2" w:rsidRPr="00080402" w:rsidRDefault="008368C2" w:rsidP="008368C2">
            <w:pPr>
              <w:jc w:val="right"/>
              <w:rPr>
                <w:rFonts w:ascii="Arial Narrow" w:hAnsi="Arial Narrow" w:cs="Arial"/>
                <w:sz w:val="18"/>
                <w:szCs w:val="18"/>
              </w:rPr>
            </w:pPr>
            <w:r>
              <w:rPr>
                <w:rFonts w:ascii="Arial Narrow" w:hAnsi="Arial Narrow" w:cs="Arial"/>
                <w:sz w:val="18"/>
                <w:szCs w:val="18"/>
              </w:rPr>
              <w:t>858 604</w:t>
            </w:r>
          </w:p>
        </w:tc>
        <w:tc>
          <w:tcPr>
            <w:tcW w:w="527" w:type="pct"/>
            <w:tcBorders>
              <w:top w:val="nil"/>
              <w:left w:val="single" w:sz="4" w:space="0" w:color="auto"/>
              <w:bottom w:val="single" w:sz="4" w:space="0" w:color="auto"/>
              <w:right w:val="single" w:sz="4" w:space="0" w:color="auto"/>
            </w:tcBorders>
            <w:vAlign w:val="bottom"/>
          </w:tcPr>
          <w:p w14:paraId="3327F19E" w14:textId="4D1C9E2A" w:rsidR="008368C2" w:rsidRPr="00950C14" w:rsidRDefault="008368C2" w:rsidP="008368C2">
            <w:pPr>
              <w:jc w:val="right"/>
              <w:rPr>
                <w:rFonts w:ascii="Arial Narrow" w:hAnsi="Arial Narrow" w:cs="Arial"/>
                <w:sz w:val="18"/>
                <w:szCs w:val="18"/>
              </w:rPr>
            </w:pPr>
            <w:r w:rsidRPr="00A6127F">
              <w:rPr>
                <w:rFonts w:ascii="Arial Narrow" w:hAnsi="Arial Narrow" w:cs="Arial"/>
                <w:sz w:val="18"/>
                <w:szCs w:val="18"/>
              </w:rPr>
              <w:t>977</w:t>
            </w:r>
            <w:r>
              <w:rPr>
                <w:rFonts w:ascii="Arial Narrow" w:hAnsi="Arial Narrow" w:cs="Arial"/>
                <w:sz w:val="18"/>
                <w:szCs w:val="18"/>
              </w:rPr>
              <w:t xml:space="preserve"> </w:t>
            </w:r>
            <w:r w:rsidRPr="00A6127F">
              <w:rPr>
                <w:rFonts w:ascii="Arial Narrow" w:hAnsi="Arial Narrow" w:cs="Arial"/>
                <w:sz w:val="18"/>
                <w:szCs w:val="18"/>
              </w:rPr>
              <w:t>355,5</w:t>
            </w:r>
          </w:p>
        </w:tc>
        <w:tc>
          <w:tcPr>
            <w:tcW w:w="526" w:type="pct"/>
            <w:tcBorders>
              <w:top w:val="nil"/>
              <w:left w:val="single" w:sz="4" w:space="0" w:color="auto"/>
              <w:bottom w:val="single" w:sz="4" w:space="0" w:color="auto"/>
              <w:right w:val="single" w:sz="4" w:space="0" w:color="auto"/>
            </w:tcBorders>
            <w:vAlign w:val="bottom"/>
          </w:tcPr>
          <w:p w14:paraId="0E7B941A" w14:textId="065A00E3" w:rsidR="008368C2" w:rsidRDefault="008368C2" w:rsidP="008368C2">
            <w:pPr>
              <w:jc w:val="right"/>
              <w:rPr>
                <w:rFonts w:ascii="Arial Narrow" w:hAnsi="Arial Narrow" w:cs="Arial"/>
                <w:sz w:val="18"/>
                <w:szCs w:val="18"/>
              </w:rPr>
            </w:pPr>
            <w:r w:rsidRPr="008368C2">
              <w:rPr>
                <w:rFonts w:ascii="Arial Narrow" w:hAnsi="Arial Narrow" w:cs="Arial"/>
                <w:sz w:val="18"/>
                <w:szCs w:val="18"/>
              </w:rPr>
              <w:t>1</w:t>
            </w:r>
            <w:r>
              <w:rPr>
                <w:rFonts w:ascii="Arial Narrow" w:hAnsi="Arial Narrow" w:cs="Arial"/>
                <w:sz w:val="18"/>
                <w:szCs w:val="18"/>
              </w:rPr>
              <w:t xml:space="preserve"> </w:t>
            </w:r>
            <w:r w:rsidRPr="008368C2">
              <w:rPr>
                <w:rFonts w:ascii="Arial Narrow" w:hAnsi="Arial Narrow" w:cs="Arial"/>
                <w:sz w:val="18"/>
                <w:szCs w:val="18"/>
              </w:rPr>
              <w:t>333</w:t>
            </w:r>
            <w:r>
              <w:rPr>
                <w:rFonts w:ascii="Arial Narrow" w:hAnsi="Arial Narrow" w:cs="Arial"/>
                <w:sz w:val="18"/>
                <w:szCs w:val="18"/>
              </w:rPr>
              <w:t xml:space="preserve"> </w:t>
            </w:r>
            <w:r w:rsidRPr="008368C2">
              <w:rPr>
                <w:rFonts w:ascii="Arial Narrow" w:hAnsi="Arial Narrow" w:cs="Arial"/>
                <w:sz w:val="18"/>
                <w:szCs w:val="18"/>
              </w:rPr>
              <w:t>098</w:t>
            </w:r>
          </w:p>
        </w:tc>
      </w:tr>
      <w:tr w:rsidR="008368C2" w:rsidRPr="00C70712" w14:paraId="0A21F846" w14:textId="35ED611E"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19BAB195"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Ostatní odpady</w:t>
            </w:r>
          </w:p>
        </w:tc>
        <w:tc>
          <w:tcPr>
            <w:tcW w:w="545" w:type="pct"/>
            <w:tcBorders>
              <w:top w:val="nil"/>
              <w:left w:val="nil"/>
              <w:bottom w:val="single" w:sz="4" w:space="0" w:color="auto"/>
              <w:right w:val="single" w:sz="4" w:space="0" w:color="auto"/>
            </w:tcBorders>
            <w:noWrap/>
            <w:vAlign w:val="bottom"/>
            <w:hideMark/>
          </w:tcPr>
          <w:p w14:paraId="2A3B5DD3"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t</w:t>
            </w:r>
          </w:p>
        </w:tc>
        <w:tc>
          <w:tcPr>
            <w:tcW w:w="532" w:type="pct"/>
            <w:tcBorders>
              <w:top w:val="nil"/>
              <w:left w:val="single" w:sz="4" w:space="0" w:color="auto"/>
              <w:bottom w:val="single" w:sz="4" w:space="0" w:color="auto"/>
              <w:right w:val="single" w:sz="4" w:space="0" w:color="auto"/>
            </w:tcBorders>
            <w:vAlign w:val="bottom"/>
          </w:tcPr>
          <w:p w14:paraId="581248DF" w14:textId="3B25600B" w:rsidR="008368C2" w:rsidRPr="00656B80" w:rsidRDefault="008368C2" w:rsidP="008368C2">
            <w:pPr>
              <w:jc w:val="right"/>
              <w:rPr>
                <w:rFonts w:ascii="Arial Narrow" w:hAnsi="Arial Narrow" w:cs="Arial"/>
                <w:sz w:val="18"/>
                <w:szCs w:val="18"/>
              </w:rPr>
            </w:pPr>
            <w:r w:rsidRPr="0018392E">
              <w:rPr>
                <w:rFonts w:ascii="Arial Narrow" w:hAnsi="Arial Narrow" w:cs="Arial"/>
                <w:sz w:val="18"/>
                <w:szCs w:val="18"/>
              </w:rPr>
              <w:t>124</w:t>
            </w:r>
            <w:r>
              <w:rPr>
                <w:rFonts w:ascii="Arial Narrow" w:hAnsi="Arial Narrow" w:cs="Arial"/>
                <w:sz w:val="18"/>
                <w:szCs w:val="18"/>
              </w:rPr>
              <w:t> </w:t>
            </w:r>
            <w:r w:rsidRPr="0018392E">
              <w:rPr>
                <w:rFonts w:ascii="Arial Narrow" w:hAnsi="Arial Narrow" w:cs="Arial"/>
                <w:sz w:val="18"/>
                <w:szCs w:val="18"/>
              </w:rPr>
              <w:t>545</w:t>
            </w:r>
            <w:r>
              <w:rPr>
                <w:rFonts w:ascii="Arial Narrow" w:hAnsi="Arial Narrow" w:cs="Arial"/>
                <w:sz w:val="18"/>
                <w:szCs w:val="18"/>
              </w:rPr>
              <w:t>,23</w:t>
            </w:r>
          </w:p>
        </w:tc>
        <w:tc>
          <w:tcPr>
            <w:tcW w:w="532" w:type="pct"/>
            <w:tcBorders>
              <w:top w:val="nil"/>
              <w:left w:val="single" w:sz="4" w:space="0" w:color="auto"/>
              <w:bottom w:val="single" w:sz="4" w:space="0" w:color="auto"/>
              <w:right w:val="single" w:sz="4" w:space="0" w:color="auto"/>
            </w:tcBorders>
            <w:vAlign w:val="bottom"/>
          </w:tcPr>
          <w:p w14:paraId="152D6530" w14:textId="11B4A5AC" w:rsidR="008368C2" w:rsidRPr="005E52D2" w:rsidRDefault="008368C2" w:rsidP="008368C2">
            <w:pPr>
              <w:jc w:val="right"/>
              <w:rPr>
                <w:rFonts w:ascii="Arial Narrow" w:hAnsi="Arial Narrow" w:cs="Arial"/>
                <w:color w:val="FF0000"/>
                <w:sz w:val="18"/>
                <w:szCs w:val="18"/>
              </w:rPr>
            </w:pPr>
            <w:r>
              <w:rPr>
                <w:rFonts w:ascii="Arial Narrow" w:hAnsi="Arial Narrow" w:cs="Arial"/>
                <w:sz w:val="18"/>
                <w:szCs w:val="18"/>
              </w:rPr>
              <w:t>70 798,76</w:t>
            </w:r>
          </w:p>
        </w:tc>
        <w:tc>
          <w:tcPr>
            <w:tcW w:w="529" w:type="pct"/>
            <w:tcBorders>
              <w:top w:val="single" w:sz="4" w:space="0" w:color="auto"/>
              <w:left w:val="single" w:sz="4" w:space="0" w:color="auto"/>
              <w:bottom w:val="single" w:sz="4" w:space="0" w:color="auto"/>
              <w:right w:val="single" w:sz="4" w:space="0" w:color="auto"/>
            </w:tcBorders>
            <w:vAlign w:val="bottom"/>
          </w:tcPr>
          <w:p w14:paraId="39DE6ECE" w14:textId="18012EE1" w:rsidR="008368C2" w:rsidRPr="007708C1" w:rsidRDefault="008368C2" w:rsidP="008368C2">
            <w:pPr>
              <w:jc w:val="right"/>
              <w:rPr>
                <w:rFonts w:ascii="Arial Narrow" w:hAnsi="Arial Narrow" w:cs="Arial"/>
                <w:color w:val="FF0000"/>
                <w:sz w:val="18"/>
                <w:szCs w:val="18"/>
              </w:rPr>
            </w:pPr>
            <w:r>
              <w:rPr>
                <w:rFonts w:ascii="Arial Narrow" w:hAnsi="Arial Narrow" w:cs="Arial"/>
                <w:sz w:val="18"/>
                <w:szCs w:val="18"/>
              </w:rPr>
              <w:t>25 812,24</w:t>
            </w:r>
          </w:p>
        </w:tc>
        <w:tc>
          <w:tcPr>
            <w:tcW w:w="527" w:type="pct"/>
            <w:tcBorders>
              <w:top w:val="nil"/>
              <w:left w:val="single" w:sz="4" w:space="0" w:color="auto"/>
              <w:bottom w:val="single" w:sz="4" w:space="0" w:color="auto"/>
              <w:right w:val="single" w:sz="4" w:space="0" w:color="auto"/>
            </w:tcBorders>
            <w:vAlign w:val="bottom"/>
          </w:tcPr>
          <w:p w14:paraId="5621E2B3" w14:textId="5A4470F4" w:rsidR="008368C2" w:rsidRPr="001E65F3" w:rsidRDefault="008368C2" w:rsidP="008368C2">
            <w:pPr>
              <w:jc w:val="right"/>
              <w:rPr>
                <w:rFonts w:ascii="Arial Narrow" w:hAnsi="Arial Narrow" w:cs="Arial"/>
                <w:sz w:val="18"/>
                <w:szCs w:val="18"/>
              </w:rPr>
            </w:pPr>
            <w:r w:rsidRPr="00A6127F">
              <w:rPr>
                <w:rFonts w:ascii="Arial Narrow" w:hAnsi="Arial Narrow" w:cs="Arial"/>
                <w:sz w:val="18"/>
                <w:szCs w:val="18"/>
              </w:rPr>
              <w:t>26</w:t>
            </w:r>
            <w:r>
              <w:rPr>
                <w:rFonts w:ascii="Arial Narrow" w:hAnsi="Arial Narrow" w:cs="Arial"/>
                <w:sz w:val="18"/>
                <w:szCs w:val="18"/>
              </w:rPr>
              <w:t xml:space="preserve"> </w:t>
            </w:r>
            <w:r w:rsidRPr="00A6127F">
              <w:rPr>
                <w:rFonts w:ascii="Arial Narrow" w:hAnsi="Arial Narrow" w:cs="Arial"/>
                <w:sz w:val="18"/>
                <w:szCs w:val="18"/>
              </w:rPr>
              <w:t>126,</w:t>
            </w:r>
            <w:r>
              <w:rPr>
                <w:rFonts w:ascii="Arial Narrow" w:hAnsi="Arial Narrow" w:cs="Arial"/>
                <w:sz w:val="18"/>
                <w:szCs w:val="18"/>
              </w:rPr>
              <w:t>1</w:t>
            </w:r>
            <w:r w:rsidRPr="00A6127F">
              <w:rPr>
                <w:rFonts w:ascii="Arial Narrow" w:hAnsi="Arial Narrow" w:cs="Arial"/>
                <w:sz w:val="18"/>
                <w:szCs w:val="18"/>
              </w:rPr>
              <w:t>1</w:t>
            </w:r>
          </w:p>
        </w:tc>
        <w:tc>
          <w:tcPr>
            <w:tcW w:w="526" w:type="pct"/>
            <w:tcBorders>
              <w:top w:val="nil"/>
              <w:left w:val="single" w:sz="4" w:space="0" w:color="auto"/>
              <w:bottom w:val="single" w:sz="4" w:space="0" w:color="auto"/>
              <w:right w:val="single" w:sz="4" w:space="0" w:color="auto"/>
            </w:tcBorders>
            <w:vAlign w:val="bottom"/>
          </w:tcPr>
          <w:p w14:paraId="6EB39429" w14:textId="0EAE26B2" w:rsidR="008368C2" w:rsidRDefault="008368C2" w:rsidP="008368C2">
            <w:pPr>
              <w:jc w:val="right"/>
              <w:rPr>
                <w:rFonts w:ascii="Arial Narrow" w:hAnsi="Arial Narrow" w:cs="Arial"/>
                <w:sz w:val="18"/>
                <w:szCs w:val="18"/>
              </w:rPr>
            </w:pPr>
            <w:r w:rsidRPr="008368C2">
              <w:rPr>
                <w:rFonts w:ascii="Arial Narrow" w:hAnsi="Arial Narrow" w:cs="Arial"/>
                <w:sz w:val="18"/>
                <w:szCs w:val="18"/>
              </w:rPr>
              <w:t>281</w:t>
            </w:r>
            <w:r>
              <w:rPr>
                <w:rFonts w:ascii="Arial Narrow" w:hAnsi="Arial Narrow" w:cs="Arial"/>
                <w:sz w:val="18"/>
                <w:szCs w:val="18"/>
              </w:rPr>
              <w:t xml:space="preserve"> </w:t>
            </w:r>
            <w:r w:rsidRPr="008368C2">
              <w:rPr>
                <w:rFonts w:ascii="Arial Narrow" w:hAnsi="Arial Narrow" w:cs="Arial"/>
                <w:sz w:val="18"/>
                <w:szCs w:val="18"/>
              </w:rPr>
              <w:t>353,2</w:t>
            </w:r>
            <w:r>
              <w:rPr>
                <w:rFonts w:ascii="Arial Narrow" w:hAnsi="Arial Narrow" w:cs="Arial"/>
                <w:sz w:val="18"/>
                <w:szCs w:val="18"/>
              </w:rPr>
              <w:t>0</w:t>
            </w:r>
          </w:p>
        </w:tc>
      </w:tr>
      <w:tr w:rsidR="008368C2" w:rsidRPr="00C70712" w14:paraId="18D84FCC" w14:textId="7A47E80B"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543E58DD"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NEL - odpadní vody lapol</w:t>
            </w:r>
          </w:p>
        </w:tc>
        <w:tc>
          <w:tcPr>
            <w:tcW w:w="545" w:type="pct"/>
            <w:tcBorders>
              <w:top w:val="nil"/>
              <w:left w:val="nil"/>
              <w:bottom w:val="single" w:sz="4" w:space="0" w:color="auto"/>
              <w:right w:val="single" w:sz="4" w:space="0" w:color="auto"/>
            </w:tcBorders>
            <w:noWrap/>
            <w:vAlign w:val="bottom"/>
            <w:hideMark/>
          </w:tcPr>
          <w:p w14:paraId="76E40267"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mg/l</w:t>
            </w:r>
          </w:p>
        </w:tc>
        <w:tc>
          <w:tcPr>
            <w:tcW w:w="532" w:type="pct"/>
            <w:tcBorders>
              <w:top w:val="nil"/>
              <w:left w:val="single" w:sz="4" w:space="0" w:color="auto"/>
              <w:bottom w:val="single" w:sz="4" w:space="0" w:color="auto"/>
              <w:right w:val="single" w:sz="4" w:space="0" w:color="auto"/>
            </w:tcBorders>
            <w:vAlign w:val="bottom"/>
          </w:tcPr>
          <w:p w14:paraId="39319ADD" w14:textId="60A73F83" w:rsidR="008368C2" w:rsidRPr="00656B80" w:rsidRDefault="008368C2" w:rsidP="008368C2">
            <w:pPr>
              <w:jc w:val="right"/>
              <w:rPr>
                <w:rFonts w:ascii="Arial Narrow" w:hAnsi="Arial Narrow" w:cs="Arial"/>
                <w:sz w:val="18"/>
                <w:szCs w:val="18"/>
              </w:rPr>
            </w:pPr>
            <w:r w:rsidRPr="007708C1">
              <w:rPr>
                <w:rFonts w:ascii="Arial Narrow" w:hAnsi="Arial Narrow" w:cs="Arial"/>
                <w:sz w:val="18"/>
                <w:szCs w:val="18"/>
              </w:rPr>
              <w:t>0,2</w:t>
            </w:r>
          </w:p>
        </w:tc>
        <w:tc>
          <w:tcPr>
            <w:tcW w:w="532" w:type="pct"/>
            <w:tcBorders>
              <w:top w:val="nil"/>
              <w:left w:val="single" w:sz="4" w:space="0" w:color="auto"/>
              <w:bottom w:val="single" w:sz="4" w:space="0" w:color="auto"/>
              <w:right w:val="single" w:sz="4" w:space="0" w:color="auto"/>
            </w:tcBorders>
            <w:vAlign w:val="bottom"/>
          </w:tcPr>
          <w:p w14:paraId="66656D6F" w14:textId="26447088" w:rsidR="008368C2" w:rsidRPr="005E52D2" w:rsidRDefault="008368C2" w:rsidP="008368C2">
            <w:pPr>
              <w:jc w:val="right"/>
              <w:rPr>
                <w:rFonts w:ascii="Arial Narrow" w:hAnsi="Arial Narrow" w:cs="Arial"/>
                <w:color w:val="FF0000"/>
                <w:sz w:val="18"/>
                <w:szCs w:val="18"/>
              </w:rPr>
            </w:pPr>
            <w:r w:rsidRPr="007708C1">
              <w:rPr>
                <w:rFonts w:ascii="Arial Narrow" w:hAnsi="Arial Narrow" w:cs="Arial"/>
                <w:sz w:val="18"/>
                <w:szCs w:val="18"/>
              </w:rPr>
              <w:t>0,2</w:t>
            </w:r>
          </w:p>
        </w:tc>
        <w:tc>
          <w:tcPr>
            <w:tcW w:w="529" w:type="pct"/>
            <w:tcBorders>
              <w:top w:val="nil"/>
              <w:left w:val="single" w:sz="4" w:space="0" w:color="auto"/>
              <w:bottom w:val="single" w:sz="4" w:space="0" w:color="auto"/>
              <w:right w:val="single" w:sz="4" w:space="0" w:color="auto"/>
            </w:tcBorders>
            <w:vAlign w:val="bottom"/>
          </w:tcPr>
          <w:p w14:paraId="318EC4DF" w14:textId="03F2889E" w:rsidR="008368C2" w:rsidRPr="007708C1" w:rsidRDefault="008368C2" w:rsidP="008368C2">
            <w:pPr>
              <w:jc w:val="right"/>
              <w:rPr>
                <w:rFonts w:ascii="Arial Narrow" w:hAnsi="Arial Narrow" w:cs="Arial"/>
                <w:sz w:val="18"/>
                <w:szCs w:val="18"/>
              </w:rPr>
            </w:pPr>
            <w:r w:rsidRPr="001E65F3">
              <w:rPr>
                <w:rFonts w:ascii="Arial Narrow" w:hAnsi="Arial Narrow" w:cs="Arial"/>
                <w:sz w:val="18"/>
                <w:szCs w:val="18"/>
              </w:rPr>
              <w:t>0,2</w:t>
            </w:r>
          </w:p>
        </w:tc>
        <w:tc>
          <w:tcPr>
            <w:tcW w:w="527" w:type="pct"/>
            <w:tcBorders>
              <w:top w:val="nil"/>
              <w:left w:val="single" w:sz="4" w:space="0" w:color="auto"/>
              <w:bottom w:val="single" w:sz="4" w:space="0" w:color="auto"/>
              <w:right w:val="single" w:sz="4" w:space="0" w:color="auto"/>
            </w:tcBorders>
            <w:vAlign w:val="bottom"/>
          </w:tcPr>
          <w:p w14:paraId="1E3248B8" w14:textId="7FF26E97" w:rsidR="008368C2" w:rsidRPr="007708C1" w:rsidRDefault="008368C2" w:rsidP="008368C2">
            <w:pPr>
              <w:jc w:val="right"/>
              <w:rPr>
                <w:rFonts w:ascii="Arial Narrow" w:hAnsi="Arial Narrow" w:cs="Arial"/>
                <w:sz w:val="18"/>
                <w:szCs w:val="18"/>
              </w:rPr>
            </w:pPr>
            <w:r w:rsidRPr="00A6127F">
              <w:rPr>
                <w:rFonts w:ascii="Arial Narrow" w:hAnsi="Arial Narrow" w:cs="Arial"/>
                <w:sz w:val="18"/>
                <w:szCs w:val="18"/>
              </w:rPr>
              <w:t>0,2</w:t>
            </w:r>
          </w:p>
        </w:tc>
        <w:tc>
          <w:tcPr>
            <w:tcW w:w="526" w:type="pct"/>
            <w:tcBorders>
              <w:top w:val="nil"/>
              <w:left w:val="single" w:sz="4" w:space="0" w:color="auto"/>
              <w:bottom w:val="single" w:sz="4" w:space="0" w:color="auto"/>
              <w:right w:val="single" w:sz="4" w:space="0" w:color="auto"/>
            </w:tcBorders>
            <w:vAlign w:val="bottom"/>
          </w:tcPr>
          <w:p w14:paraId="339DF7A4" w14:textId="73E940E7" w:rsidR="008368C2" w:rsidRPr="001E65F3" w:rsidRDefault="008368C2" w:rsidP="008368C2">
            <w:pPr>
              <w:jc w:val="right"/>
              <w:rPr>
                <w:rFonts w:ascii="Arial Narrow" w:hAnsi="Arial Narrow" w:cs="Arial"/>
                <w:sz w:val="18"/>
                <w:szCs w:val="18"/>
              </w:rPr>
            </w:pPr>
            <w:r w:rsidRPr="008368C2">
              <w:rPr>
                <w:rFonts w:ascii="Arial Narrow" w:hAnsi="Arial Narrow" w:cs="Arial"/>
                <w:sz w:val="18"/>
                <w:szCs w:val="18"/>
              </w:rPr>
              <w:t>0,2</w:t>
            </w:r>
          </w:p>
        </w:tc>
      </w:tr>
      <w:tr w:rsidR="008368C2" w:rsidRPr="00C70712" w14:paraId="0C209B33" w14:textId="4E321BFA"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3D7A1715"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Benzin</w:t>
            </w:r>
          </w:p>
        </w:tc>
        <w:tc>
          <w:tcPr>
            <w:tcW w:w="545" w:type="pct"/>
            <w:tcBorders>
              <w:top w:val="nil"/>
              <w:left w:val="nil"/>
              <w:bottom w:val="single" w:sz="4" w:space="0" w:color="auto"/>
              <w:right w:val="single" w:sz="4" w:space="0" w:color="auto"/>
            </w:tcBorders>
            <w:noWrap/>
            <w:vAlign w:val="bottom"/>
            <w:hideMark/>
          </w:tcPr>
          <w:p w14:paraId="0FD44F88"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l</w:t>
            </w:r>
          </w:p>
        </w:tc>
        <w:tc>
          <w:tcPr>
            <w:tcW w:w="532" w:type="pct"/>
            <w:tcBorders>
              <w:top w:val="nil"/>
              <w:left w:val="single" w:sz="4" w:space="0" w:color="auto"/>
              <w:bottom w:val="single" w:sz="4" w:space="0" w:color="auto"/>
              <w:right w:val="single" w:sz="4" w:space="0" w:color="auto"/>
            </w:tcBorders>
            <w:vAlign w:val="bottom"/>
          </w:tcPr>
          <w:p w14:paraId="3A9A5AE7" w14:textId="379E233F" w:rsidR="008368C2" w:rsidRPr="00656B80" w:rsidRDefault="008368C2" w:rsidP="008368C2">
            <w:pPr>
              <w:jc w:val="right"/>
              <w:rPr>
                <w:rFonts w:ascii="Arial Narrow" w:hAnsi="Arial Narrow" w:cs="Arial"/>
                <w:sz w:val="18"/>
                <w:szCs w:val="18"/>
              </w:rPr>
            </w:pPr>
            <w:r w:rsidRPr="007708C1">
              <w:rPr>
                <w:rFonts w:ascii="Arial Narrow" w:hAnsi="Arial Narrow" w:cs="Arial"/>
                <w:sz w:val="18"/>
                <w:szCs w:val="18"/>
              </w:rPr>
              <w:t>364</w:t>
            </w:r>
            <w:r>
              <w:rPr>
                <w:rFonts w:ascii="Arial Narrow" w:hAnsi="Arial Narrow" w:cs="Arial"/>
                <w:sz w:val="18"/>
                <w:szCs w:val="18"/>
              </w:rPr>
              <w:t> </w:t>
            </w:r>
            <w:r w:rsidRPr="007708C1">
              <w:rPr>
                <w:rFonts w:ascii="Arial Narrow" w:hAnsi="Arial Narrow" w:cs="Arial"/>
                <w:sz w:val="18"/>
                <w:szCs w:val="18"/>
              </w:rPr>
              <w:t>62</w:t>
            </w:r>
            <w:r>
              <w:rPr>
                <w:rFonts w:ascii="Arial Narrow" w:hAnsi="Arial Narrow" w:cs="Arial"/>
                <w:sz w:val="18"/>
                <w:szCs w:val="18"/>
              </w:rPr>
              <w:t>0,6</w:t>
            </w:r>
          </w:p>
        </w:tc>
        <w:tc>
          <w:tcPr>
            <w:tcW w:w="532" w:type="pct"/>
            <w:tcBorders>
              <w:top w:val="single" w:sz="4" w:space="0" w:color="auto"/>
              <w:left w:val="nil"/>
              <w:bottom w:val="single" w:sz="4" w:space="0" w:color="auto"/>
              <w:right w:val="single" w:sz="4" w:space="0" w:color="auto"/>
            </w:tcBorders>
            <w:vAlign w:val="bottom"/>
          </w:tcPr>
          <w:p w14:paraId="723DDC0B" w14:textId="59F3B22F" w:rsidR="008368C2" w:rsidRPr="007708C1" w:rsidRDefault="008368C2" w:rsidP="008368C2">
            <w:pPr>
              <w:jc w:val="right"/>
              <w:rPr>
                <w:rFonts w:ascii="Arial Narrow" w:hAnsi="Arial Narrow" w:cs="Arial"/>
                <w:sz w:val="18"/>
                <w:szCs w:val="18"/>
              </w:rPr>
            </w:pPr>
            <w:r w:rsidRPr="00950C14">
              <w:rPr>
                <w:rFonts w:ascii="Arial Narrow" w:hAnsi="Arial Narrow" w:cs="Arial"/>
                <w:sz w:val="18"/>
                <w:szCs w:val="18"/>
              </w:rPr>
              <w:t>347</w:t>
            </w:r>
            <w:r>
              <w:rPr>
                <w:rFonts w:ascii="Arial Narrow" w:hAnsi="Arial Narrow" w:cs="Arial"/>
                <w:sz w:val="18"/>
                <w:szCs w:val="18"/>
              </w:rPr>
              <w:t> </w:t>
            </w:r>
            <w:r w:rsidRPr="00950C14">
              <w:rPr>
                <w:rFonts w:ascii="Arial Narrow" w:hAnsi="Arial Narrow" w:cs="Arial"/>
                <w:sz w:val="18"/>
                <w:szCs w:val="18"/>
              </w:rPr>
              <w:t>339</w:t>
            </w:r>
            <w:r>
              <w:rPr>
                <w:rFonts w:ascii="Arial Narrow" w:hAnsi="Arial Narrow" w:cs="Arial"/>
                <w:sz w:val="18"/>
                <w:szCs w:val="18"/>
              </w:rPr>
              <w:t>,0</w:t>
            </w:r>
          </w:p>
        </w:tc>
        <w:tc>
          <w:tcPr>
            <w:tcW w:w="529" w:type="pct"/>
            <w:tcBorders>
              <w:top w:val="single" w:sz="4" w:space="0" w:color="auto"/>
              <w:left w:val="nil"/>
              <w:bottom w:val="single" w:sz="4" w:space="0" w:color="auto"/>
              <w:right w:val="single" w:sz="4" w:space="0" w:color="auto"/>
            </w:tcBorders>
            <w:vAlign w:val="bottom"/>
          </w:tcPr>
          <w:p w14:paraId="64D1B583" w14:textId="0239FEE8" w:rsidR="008368C2" w:rsidRPr="007708C1" w:rsidRDefault="008368C2" w:rsidP="008368C2">
            <w:pPr>
              <w:jc w:val="right"/>
              <w:rPr>
                <w:rFonts w:ascii="Arial Narrow" w:hAnsi="Arial Narrow" w:cs="Arial"/>
                <w:sz w:val="18"/>
                <w:szCs w:val="18"/>
              </w:rPr>
            </w:pPr>
            <w:r>
              <w:rPr>
                <w:rFonts w:ascii="Arial Narrow" w:hAnsi="Arial Narrow" w:cs="Arial"/>
                <w:sz w:val="18"/>
                <w:szCs w:val="18"/>
              </w:rPr>
              <w:t>366 303,0</w:t>
            </w:r>
          </w:p>
        </w:tc>
        <w:tc>
          <w:tcPr>
            <w:tcW w:w="527" w:type="pct"/>
            <w:tcBorders>
              <w:top w:val="nil"/>
              <w:left w:val="single" w:sz="4" w:space="0" w:color="auto"/>
              <w:bottom w:val="single" w:sz="4" w:space="0" w:color="auto"/>
              <w:right w:val="single" w:sz="4" w:space="0" w:color="auto"/>
            </w:tcBorders>
            <w:vAlign w:val="bottom"/>
          </w:tcPr>
          <w:p w14:paraId="036FE70C" w14:textId="73A2CC6D" w:rsidR="008368C2" w:rsidRPr="00950C14" w:rsidRDefault="008368C2" w:rsidP="008368C2">
            <w:pPr>
              <w:jc w:val="right"/>
              <w:rPr>
                <w:rFonts w:ascii="Arial Narrow" w:hAnsi="Arial Narrow" w:cs="Arial"/>
                <w:sz w:val="18"/>
                <w:szCs w:val="18"/>
              </w:rPr>
            </w:pPr>
            <w:r w:rsidRPr="00A6127F">
              <w:rPr>
                <w:rFonts w:ascii="Arial Narrow" w:hAnsi="Arial Narrow" w:cs="Arial"/>
                <w:sz w:val="18"/>
                <w:szCs w:val="18"/>
              </w:rPr>
              <w:t>420</w:t>
            </w:r>
            <w:r>
              <w:rPr>
                <w:rFonts w:ascii="Arial Narrow" w:hAnsi="Arial Narrow" w:cs="Arial"/>
                <w:sz w:val="18"/>
                <w:szCs w:val="18"/>
              </w:rPr>
              <w:t> </w:t>
            </w:r>
            <w:r w:rsidRPr="00A6127F">
              <w:rPr>
                <w:rFonts w:ascii="Arial Narrow" w:hAnsi="Arial Narrow" w:cs="Arial"/>
                <w:sz w:val="18"/>
                <w:szCs w:val="18"/>
              </w:rPr>
              <w:t>089</w:t>
            </w:r>
            <w:r>
              <w:rPr>
                <w:rFonts w:ascii="Arial Narrow" w:hAnsi="Arial Narrow" w:cs="Arial"/>
                <w:sz w:val="18"/>
                <w:szCs w:val="18"/>
              </w:rPr>
              <w:t>,9</w:t>
            </w:r>
          </w:p>
        </w:tc>
        <w:tc>
          <w:tcPr>
            <w:tcW w:w="526" w:type="pct"/>
            <w:tcBorders>
              <w:top w:val="nil"/>
              <w:left w:val="single" w:sz="4" w:space="0" w:color="auto"/>
              <w:bottom w:val="single" w:sz="4" w:space="0" w:color="auto"/>
              <w:right w:val="single" w:sz="4" w:space="0" w:color="auto"/>
            </w:tcBorders>
            <w:vAlign w:val="bottom"/>
          </w:tcPr>
          <w:p w14:paraId="73683802" w14:textId="4A0F3D46" w:rsidR="008368C2" w:rsidRDefault="008368C2" w:rsidP="008368C2">
            <w:pPr>
              <w:jc w:val="right"/>
              <w:rPr>
                <w:rFonts w:ascii="Arial Narrow" w:hAnsi="Arial Narrow" w:cs="Arial"/>
                <w:sz w:val="18"/>
                <w:szCs w:val="18"/>
              </w:rPr>
            </w:pPr>
            <w:r w:rsidRPr="008368C2">
              <w:rPr>
                <w:rFonts w:ascii="Arial Narrow" w:hAnsi="Arial Narrow" w:cs="Arial"/>
                <w:sz w:val="18"/>
                <w:szCs w:val="18"/>
              </w:rPr>
              <w:t>438</w:t>
            </w:r>
            <w:r>
              <w:rPr>
                <w:rFonts w:ascii="Arial Narrow" w:hAnsi="Arial Narrow" w:cs="Arial"/>
                <w:sz w:val="18"/>
                <w:szCs w:val="18"/>
              </w:rPr>
              <w:t xml:space="preserve"> </w:t>
            </w:r>
            <w:r w:rsidRPr="008368C2">
              <w:rPr>
                <w:rFonts w:ascii="Arial Narrow" w:hAnsi="Arial Narrow" w:cs="Arial"/>
                <w:sz w:val="18"/>
                <w:szCs w:val="18"/>
              </w:rPr>
              <w:t>593,6</w:t>
            </w:r>
          </w:p>
        </w:tc>
      </w:tr>
      <w:tr w:rsidR="008368C2" w:rsidRPr="00C70712" w14:paraId="34F0B9F4" w14:textId="00399E0A" w:rsidTr="00A6127F">
        <w:trPr>
          <w:trHeight w:val="303"/>
        </w:trPr>
        <w:tc>
          <w:tcPr>
            <w:tcW w:w="1809" w:type="pct"/>
            <w:tcBorders>
              <w:top w:val="nil"/>
              <w:left w:val="single" w:sz="4" w:space="0" w:color="auto"/>
              <w:bottom w:val="single" w:sz="4" w:space="0" w:color="auto"/>
              <w:right w:val="single" w:sz="4" w:space="0" w:color="auto"/>
            </w:tcBorders>
            <w:noWrap/>
            <w:vAlign w:val="bottom"/>
            <w:hideMark/>
          </w:tcPr>
          <w:p w14:paraId="59EEB144"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Nafta</w:t>
            </w:r>
          </w:p>
        </w:tc>
        <w:tc>
          <w:tcPr>
            <w:tcW w:w="545" w:type="pct"/>
            <w:tcBorders>
              <w:top w:val="nil"/>
              <w:left w:val="nil"/>
              <w:bottom w:val="single" w:sz="4" w:space="0" w:color="auto"/>
              <w:right w:val="single" w:sz="4" w:space="0" w:color="auto"/>
            </w:tcBorders>
            <w:noWrap/>
            <w:vAlign w:val="bottom"/>
            <w:hideMark/>
          </w:tcPr>
          <w:p w14:paraId="35137152" w14:textId="77777777" w:rsidR="008368C2" w:rsidRPr="00C70712" w:rsidRDefault="008368C2" w:rsidP="008368C2">
            <w:pPr>
              <w:rPr>
                <w:rFonts w:ascii="Arial Narrow" w:hAnsi="Arial Narrow" w:cs="Arial"/>
                <w:sz w:val="18"/>
                <w:szCs w:val="18"/>
              </w:rPr>
            </w:pPr>
            <w:r w:rsidRPr="00C70712">
              <w:rPr>
                <w:rFonts w:ascii="Arial Narrow" w:hAnsi="Arial Narrow" w:cs="Arial"/>
                <w:sz w:val="18"/>
                <w:szCs w:val="18"/>
              </w:rPr>
              <w:t>l</w:t>
            </w:r>
          </w:p>
        </w:tc>
        <w:tc>
          <w:tcPr>
            <w:tcW w:w="532" w:type="pct"/>
            <w:tcBorders>
              <w:top w:val="nil"/>
              <w:left w:val="single" w:sz="4" w:space="0" w:color="auto"/>
              <w:bottom w:val="single" w:sz="4" w:space="0" w:color="auto"/>
              <w:right w:val="single" w:sz="4" w:space="0" w:color="auto"/>
            </w:tcBorders>
            <w:vAlign w:val="bottom"/>
          </w:tcPr>
          <w:p w14:paraId="20E3751F" w14:textId="3F70CA12" w:rsidR="008368C2" w:rsidRPr="00656B80" w:rsidRDefault="008368C2" w:rsidP="008368C2">
            <w:pPr>
              <w:jc w:val="right"/>
              <w:rPr>
                <w:rFonts w:ascii="Arial Narrow" w:hAnsi="Arial Narrow" w:cs="Arial"/>
                <w:sz w:val="18"/>
                <w:szCs w:val="18"/>
              </w:rPr>
            </w:pPr>
            <w:r w:rsidRPr="007708C1">
              <w:rPr>
                <w:rFonts w:ascii="Arial Narrow" w:hAnsi="Arial Narrow" w:cs="Arial"/>
                <w:sz w:val="18"/>
                <w:szCs w:val="18"/>
              </w:rPr>
              <w:t>884</w:t>
            </w:r>
            <w:r>
              <w:rPr>
                <w:rFonts w:ascii="Arial Narrow" w:hAnsi="Arial Narrow" w:cs="Arial"/>
                <w:sz w:val="18"/>
                <w:szCs w:val="18"/>
              </w:rPr>
              <w:t> </w:t>
            </w:r>
            <w:r w:rsidRPr="007708C1">
              <w:rPr>
                <w:rFonts w:ascii="Arial Narrow" w:hAnsi="Arial Narrow" w:cs="Arial"/>
                <w:sz w:val="18"/>
                <w:szCs w:val="18"/>
              </w:rPr>
              <w:t>686</w:t>
            </w:r>
            <w:r>
              <w:rPr>
                <w:rFonts w:ascii="Arial Narrow" w:hAnsi="Arial Narrow" w:cs="Arial"/>
                <w:sz w:val="18"/>
                <w:szCs w:val="18"/>
              </w:rPr>
              <w:t>,1</w:t>
            </w:r>
          </w:p>
        </w:tc>
        <w:tc>
          <w:tcPr>
            <w:tcW w:w="532" w:type="pct"/>
            <w:tcBorders>
              <w:top w:val="single" w:sz="4" w:space="0" w:color="auto"/>
              <w:left w:val="nil"/>
              <w:bottom w:val="single" w:sz="4" w:space="0" w:color="auto"/>
              <w:right w:val="single" w:sz="4" w:space="0" w:color="auto"/>
            </w:tcBorders>
            <w:vAlign w:val="bottom"/>
          </w:tcPr>
          <w:p w14:paraId="1D228A9F" w14:textId="155F7962" w:rsidR="008368C2" w:rsidRPr="007708C1" w:rsidRDefault="008368C2" w:rsidP="008368C2">
            <w:pPr>
              <w:jc w:val="right"/>
              <w:rPr>
                <w:rFonts w:ascii="Arial Narrow" w:hAnsi="Arial Narrow" w:cs="Arial"/>
                <w:sz w:val="18"/>
                <w:szCs w:val="18"/>
              </w:rPr>
            </w:pPr>
            <w:r w:rsidRPr="00950C14">
              <w:rPr>
                <w:rFonts w:ascii="Arial Narrow" w:hAnsi="Arial Narrow" w:cs="Arial"/>
                <w:sz w:val="18"/>
                <w:szCs w:val="18"/>
              </w:rPr>
              <w:t>903</w:t>
            </w:r>
            <w:r>
              <w:rPr>
                <w:rFonts w:ascii="Arial Narrow" w:hAnsi="Arial Narrow" w:cs="Arial"/>
                <w:sz w:val="18"/>
                <w:szCs w:val="18"/>
              </w:rPr>
              <w:t> </w:t>
            </w:r>
            <w:r w:rsidRPr="00950C14">
              <w:rPr>
                <w:rFonts w:ascii="Arial Narrow" w:hAnsi="Arial Narrow" w:cs="Arial"/>
                <w:sz w:val="18"/>
                <w:szCs w:val="18"/>
              </w:rPr>
              <w:t>275</w:t>
            </w:r>
            <w:r>
              <w:rPr>
                <w:rFonts w:ascii="Arial Narrow" w:hAnsi="Arial Narrow" w:cs="Arial"/>
                <w:sz w:val="18"/>
                <w:szCs w:val="18"/>
              </w:rPr>
              <w:t>,0</w:t>
            </w:r>
          </w:p>
        </w:tc>
        <w:tc>
          <w:tcPr>
            <w:tcW w:w="529" w:type="pct"/>
            <w:tcBorders>
              <w:top w:val="single" w:sz="4" w:space="0" w:color="auto"/>
              <w:left w:val="nil"/>
              <w:bottom w:val="single" w:sz="4" w:space="0" w:color="auto"/>
              <w:right w:val="single" w:sz="4" w:space="0" w:color="auto"/>
            </w:tcBorders>
            <w:vAlign w:val="bottom"/>
          </w:tcPr>
          <w:p w14:paraId="517956D8" w14:textId="59F96F5D" w:rsidR="008368C2" w:rsidRPr="007708C1" w:rsidRDefault="008368C2" w:rsidP="008368C2">
            <w:pPr>
              <w:jc w:val="right"/>
              <w:rPr>
                <w:rFonts w:ascii="Arial Narrow" w:hAnsi="Arial Narrow" w:cs="Arial"/>
                <w:sz w:val="18"/>
                <w:szCs w:val="18"/>
              </w:rPr>
            </w:pPr>
            <w:r>
              <w:rPr>
                <w:rFonts w:ascii="Arial Narrow" w:hAnsi="Arial Narrow" w:cs="Arial"/>
                <w:sz w:val="18"/>
                <w:szCs w:val="18"/>
              </w:rPr>
              <w:t>1 055 755,0</w:t>
            </w:r>
          </w:p>
        </w:tc>
        <w:tc>
          <w:tcPr>
            <w:tcW w:w="527" w:type="pct"/>
            <w:tcBorders>
              <w:top w:val="nil"/>
              <w:left w:val="single" w:sz="4" w:space="0" w:color="auto"/>
              <w:bottom w:val="single" w:sz="4" w:space="0" w:color="auto"/>
              <w:right w:val="single" w:sz="4" w:space="0" w:color="auto"/>
            </w:tcBorders>
            <w:vAlign w:val="bottom"/>
          </w:tcPr>
          <w:p w14:paraId="3E4835B6" w14:textId="2BF76B82" w:rsidR="008368C2" w:rsidRPr="00950C14" w:rsidRDefault="008368C2" w:rsidP="008368C2">
            <w:pPr>
              <w:jc w:val="right"/>
              <w:rPr>
                <w:rFonts w:ascii="Arial Narrow" w:hAnsi="Arial Narrow" w:cs="Arial"/>
                <w:sz w:val="18"/>
                <w:szCs w:val="18"/>
              </w:rPr>
            </w:pPr>
            <w:r w:rsidRPr="00A6127F">
              <w:rPr>
                <w:rFonts w:ascii="Arial Narrow" w:hAnsi="Arial Narrow" w:cs="Arial"/>
                <w:sz w:val="18"/>
                <w:szCs w:val="18"/>
              </w:rPr>
              <w:t>958</w:t>
            </w:r>
            <w:r>
              <w:rPr>
                <w:rFonts w:ascii="Arial Narrow" w:hAnsi="Arial Narrow" w:cs="Arial"/>
                <w:sz w:val="18"/>
                <w:szCs w:val="18"/>
              </w:rPr>
              <w:t> </w:t>
            </w:r>
            <w:r w:rsidRPr="00A6127F">
              <w:rPr>
                <w:rFonts w:ascii="Arial Narrow" w:hAnsi="Arial Narrow" w:cs="Arial"/>
                <w:sz w:val="18"/>
                <w:szCs w:val="18"/>
              </w:rPr>
              <w:t>717</w:t>
            </w:r>
            <w:r>
              <w:rPr>
                <w:rFonts w:ascii="Arial Narrow" w:hAnsi="Arial Narrow" w:cs="Arial"/>
                <w:sz w:val="18"/>
                <w:szCs w:val="18"/>
              </w:rPr>
              <w:t>,1</w:t>
            </w:r>
          </w:p>
        </w:tc>
        <w:tc>
          <w:tcPr>
            <w:tcW w:w="526" w:type="pct"/>
            <w:tcBorders>
              <w:top w:val="nil"/>
              <w:left w:val="single" w:sz="4" w:space="0" w:color="auto"/>
              <w:bottom w:val="single" w:sz="4" w:space="0" w:color="auto"/>
              <w:right w:val="single" w:sz="4" w:space="0" w:color="auto"/>
            </w:tcBorders>
            <w:vAlign w:val="bottom"/>
          </w:tcPr>
          <w:p w14:paraId="3D709C1B" w14:textId="7DF3E1D2" w:rsidR="008368C2" w:rsidRDefault="008368C2" w:rsidP="008368C2">
            <w:pPr>
              <w:jc w:val="right"/>
              <w:rPr>
                <w:rFonts w:ascii="Arial Narrow" w:hAnsi="Arial Narrow" w:cs="Arial"/>
                <w:sz w:val="18"/>
                <w:szCs w:val="18"/>
              </w:rPr>
            </w:pPr>
            <w:r w:rsidRPr="008368C2">
              <w:rPr>
                <w:rFonts w:ascii="Arial Narrow" w:hAnsi="Arial Narrow" w:cs="Arial"/>
                <w:sz w:val="18"/>
                <w:szCs w:val="18"/>
              </w:rPr>
              <w:t>863</w:t>
            </w:r>
            <w:r>
              <w:rPr>
                <w:rFonts w:ascii="Arial Narrow" w:hAnsi="Arial Narrow" w:cs="Arial"/>
                <w:sz w:val="18"/>
                <w:szCs w:val="18"/>
              </w:rPr>
              <w:t xml:space="preserve"> </w:t>
            </w:r>
            <w:r w:rsidRPr="008368C2">
              <w:rPr>
                <w:rFonts w:ascii="Arial Narrow" w:hAnsi="Arial Narrow" w:cs="Arial"/>
                <w:sz w:val="18"/>
                <w:szCs w:val="18"/>
              </w:rPr>
              <w:t>828,5</w:t>
            </w:r>
          </w:p>
        </w:tc>
      </w:tr>
      <w:tr w:rsidR="00BE5897" w:rsidRPr="00C70712" w14:paraId="1B5D8DF3" w14:textId="242193AD" w:rsidTr="008368C2">
        <w:trPr>
          <w:trHeight w:val="303"/>
        </w:trPr>
        <w:tc>
          <w:tcPr>
            <w:tcW w:w="1809" w:type="pct"/>
            <w:tcBorders>
              <w:top w:val="nil"/>
              <w:left w:val="single" w:sz="4" w:space="0" w:color="auto"/>
              <w:bottom w:val="single" w:sz="4" w:space="0" w:color="auto"/>
              <w:right w:val="single" w:sz="4" w:space="0" w:color="auto"/>
            </w:tcBorders>
            <w:noWrap/>
            <w:vAlign w:val="bottom"/>
            <w:hideMark/>
          </w:tcPr>
          <w:p w14:paraId="121A9E5C" w14:textId="458EFE3B" w:rsidR="00BE5897" w:rsidRPr="00C70712" w:rsidRDefault="00BE5897" w:rsidP="00BE5897">
            <w:pPr>
              <w:rPr>
                <w:rFonts w:ascii="Arial Narrow" w:hAnsi="Arial Narrow" w:cs="Arial"/>
                <w:sz w:val="18"/>
                <w:szCs w:val="18"/>
              </w:rPr>
            </w:pPr>
            <w:r w:rsidRPr="00C70712">
              <w:rPr>
                <w:rFonts w:ascii="Arial Narrow" w:hAnsi="Arial Narrow" w:cs="Arial"/>
                <w:sz w:val="18"/>
                <w:szCs w:val="18"/>
              </w:rPr>
              <w:t>Technologická voda (betonárn</w:t>
            </w:r>
            <w:r w:rsidR="008368C2">
              <w:rPr>
                <w:rFonts w:ascii="Arial Narrow" w:hAnsi="Arial Narrow" w:cs="Arial"/>
                <w:sz w:val="18"/>
                <w:szCs w:val="18"/>
              </w:rPr>
              <w:t>y</w:t>
            </w:r>
            <w:r w:rsidRPr="00C70712">
              <w:rPr>
                <w:rFonts w:ascii="Arial Narrow" w:hAnsi="Arial Narrow" w:cs="Arial"/>
                <w:sz w:val="18"/>
                <w:szCs w:val="18"/>
              </w:rPr>
              <w:t>)</w:t>
            </w:r>
          </w:p>
        </w:tc>
        <w:tc>
          <w:tcPr>
            <w:tcW w:w="545" w:type="pct"/>
            <w:tcBorders>
              <w:top w:val="nil"/>
              <w:left w:val="nil"/>
              <w:bottom w:val="single" w:sz="4" w:space="0" w:color="auto"/>
              <w:right w:val="single" w:sz="4" w:space="0" w:color="auto"/>
            </w:tcBorders>
            <w:noWrap/>
            <w:vAlign w:val="bottom"/>
            <w:hideMark/>
          </w:tcPr>
          <w:p w14:paraId="2239E54C" w14:textId="77777777" w:rsidR="00BE5897" w:rsidRPr="00C70712" w:rsidRDefault="00BE5897" w:rsidP="00BE5897">
            <w:pPr>
              <w:rPr>
                <w:rFonts w:ascii="Arial Narrow" w:hAnsi="Arial Narrow" w:cs="Arial"/>
                <w:sz w:val="18"/>
                <w:szCs w:val="18"/>
              </w:rPr>
            </w:pPr>
            <w:r w:rsidRPr="00C70712">
              <w:rPr>
                <w:rFonts w:ascii="Arial Narrow" w:hAnsi="Arial Narrow" w:cs="Arial"/>
                <w:sz w:val="18"/>
                <w:szCs w:val="18"/>
              </w:rPr>
              <w:t>m3/rok</w:t>
            </w:r>
          </w:p>
        </w:tc>
        <w:tc>
          <w:tcPr>
            <w:tcW w:w="532" w:type="pct"/>
            <w:tcBorders>
              <w:top w:val="nil"/>
              <w:left w:val="single" w:sz="4" w:space="0" w:color="auto"/>
              <w:bottom w:val="single" w:sz="4" w:space="0" w:color="auto"/>
              <w:right w:val="single" w:sz="4" w:space="0" w:color="auto"/>
            </w:tcBorders>
            <w:vAlign w:val="bottom"/>
          </w:tcPr>
          <w:p w14:paraId="116F1774" w14:textId="630179ED" w:rsidR="00BE5897" w:rsidRPr="008368C2" w:rsidRDefault="00BE5897" w:rsidP="00BE5897">
            <w:pPr>
              <w:jc w:val="right"/>
              <w:rPr>
                <w:rFonts w:ascii="Arial Narrow" w:hAnsi="Arial Narrow" w:cs="Arial"/>
                <w:sz w:val="18"/>
                <w:szCs w:val="18"/>
              </w:rPr>
            </w:pPr>
            <w:r w:rsidRPr="008368C2">
              <w:rPr>
                <w:rFonts w:ascii="Arial Narrow" w:hAnsi="Arial Narrow" w:cs="Arial"/>
                <w:sz w:val="18"/>
                <w:szCs w:val="18"/>
              </w:rPr>
              <w:t>12 614</w:t>
            </w:r>
          </w:p>
        </w:tc>
        <w:tc>
          <w:tcPr>
            <w:tcW w:w="532" w:type="pct"/>
            <w:tcBorders>
              <w:top w:val="single" w:sz="4" w:space="0" w:color="auto"/>
              <w:left w:val="single" w:sz="4" w:space="0" w:color="auto"/>
              <w:bottom w:val="single" w:sz="4" w:space="0" w:color="auto"/>
              <w:right w:val="single" w:sz="4" w:space="0" w:color="auto"/>
            </w:tcBorders>
            <w:vAlign w:val="bottom"/>
          </w:tcPr>
          <w:p w14:paraId="3DC94844" w14:textId="442D05ED" w:rsidR="00BE5897" w:rsidRPr="008368C2" w:rsidRDefault="00BE5897" w:rsidP="00BE5897">
            <w:pPr>
              <w:jc w:val="right"/>
              <w:rPr>
                <w:rFonts w:ascii="Arial Narrow" w:hAnsi="Arial Narrow" w:cs="Arial"/>
                <w:color w:val="FF0000"/>
                <w:sz w:val="18"/>
                <w:szCs w:val="18"/>
              </w:rPr>
            </w:pPr>
            <w:r w:rsidRPr="008368C2">
              <w:rPr>
                <w:rFonts w:ascii="Arial Narrow" w:hAnsi="Arial Narrow" w:cs="Arial"/>
                <w:sz w:val="18"/>
                <w:szCs w:val="18"/>
              </w:rPr>
              <w:t>11 786</w:t>
            </w:r>
          </w:p>
        </w:tc>
        <w:tc>
          <w:tcPr>
            <w:tcW w:w="529" w:type="pct"/>
            <w:tcBorders>
              <w:top w:val="single" w:sz="4" w:space="0" w:color="auto"/>
              <w:left w:val="single" w:sz="4" w:space="0" w:color="auto"/>
              <w:bottom w:val="single" w:sz="4" w:space="0" w:color="auto"/>
              <w:right w:val="single" w:sz="4" w:space="0" w:color="auto"/>
            </w:tcBorders>
            <w:vAlign w:val="bottom"/>
          </w:tcPr>
          <w:p w14:paraId="681FA04A" w14:textId="45B9296A" w:rsidR="00BE5897" w:rsidRPr="008368C2" w:rsidRDefault="008368C2" w:rsidP="00BE5897">
            <w:pPr>
              <w:jc w:val="right"/>
              <w:rPr>
                <w:rFonts w:ascii="Arial Narrow" w:hAnsi="Arial Narrow" w:cs="Arial"/>
                <w:sz w:val="18"/>
                <w:szCs w:val="18"/>
              </w:rPr>
            </w:pPr>
            <w:r w:rsidRPr="008368C2">
              <w:rPr>
                <w:rFonts w:ascii="Arial Narrow" w:hAnsi="Arial Narrow" w:cs="Arial"/>
                <w:sz w:val="18"/>
                <w:szCs w:val="18"/>
              </w:rPr>
              <w:t>12 976</w:t>
            </w:r>
          </w:p>
        </w:tc>
        <w:tc>
          <w:tcPr>
            <w:tcW w:w="527" w:type="pct"/>
            <w:tcBorders>
              <w:top w:val="nil"/>
              <w:left w:val="single" w:sz="4" w:space="0" w:color="auto"/>
              <w:bottom w:val="single" w:sz="4" w:space="0" w:color="auto"/>
              <w:right w:val="single" w:sz="4" w:space="0" w:color="auto"/>
            </w:tcBorders>
            <w:vAlign w:val="bottom"/>
          </w:tcPr>
          <w:p w14:paraId="2B74083C" w14:textId="1031B99B" w:rsidR="00BE5897" w:rsidRPr="008368C2" w:rsidRDefault="008368C2" w:rsidP="00BE5897">
            <w:pPr>
              <w:jc w:val="right"/>
              <w:rPr>
                <w:rFonts w:ascii="Arial Narrow" w:hAnsi="Arial Narrow" w:cs="Arial"/>
                <w:sz w:val="18"/>
                <w:szCs w:val="18"/>
              </w:rPr>
            </w:pPr>
            <w:r>
              <w:rPr>
                <w:rFonts w:ascii="Arial Narrow" w:hAnsi="Arial Narrow" w:cs="Arial"/>
                <w:sz w:val="18"/>
                <w:szCs w:val="18"/>
              </w:rPr>
              <w:t>14 891</w:t>
            </w:r>
          </w:p>
        </w:tc>
        <w:tc>
          <w:tcPr>
            <w:tcW w:w="526" w:type="pct"/>
            <w:tcBorders>
              <w:top w:val="nil"/>
              <w:left w:val="single" w:sz="4" w:space="0" w:color="auto"/>
              <w:bottom w:val="single" w:sz="4" w:space="0" w:color="auto"/>
              <w:right w:val="single" w:sz="4" w:space="0" w:color="auto"/>
            </w:tcBorders>
            <w:vAlign w:val="bottom"/>
          </w:tcPr>
          <w:p w14:paraId="372B09DF" w14:textId="4D0CCCEE" w:rsidR="00BE5897" w:rsidRDefault="008368C2" w:rsidP="00BE5897">
            <w:pPr>
              <w:jc w:val="right"/>
              <w:rPr>
                <w:rFonts w:ascii="Arial Narrow" w:hAnsi="Arial Narrow" w:cs="Arial"/>
                <w:sz w:val="18"/>
                <w:szCs w:val="18"/>
              </w:rPr>
            </w:pPr>
            <w:r>
              <w:rPr>
                <w:rFonts w:ascii="Arial Narrow" w:hAnsi="Arial Narrow" w:cs="Arial"/>
                <w:sz w:val="18"/>
                <w:szCs w:val="18"/>
              </w:rPr>
              <w:t>13 731</w:t>
            </w:r>
          </w:p>
        </w:tc>
      </w:tr>
      <w:tr w:rsidR="00BE5897" w:rsidRPr="00C70712" w14:paraId="135FEC5D" w14:textId="0926886E" w:rsidTr="008368C2">
        <w:trPr>
          <w:trHeight w:val="303"/>
        </w:trPr>
        <w:tc>
          <w:tcPr>
            <w:tcW w:w="1809" w:type="pct"/>
            <w:tcBorders>
              <w:top w:val="nil"/>
              <w:left w:val="single" w:sz="4" w:space="0" w:color="auto"/>
              <w:bottom w:val="single" w:sz="4" w:space="0" w:color="auto"/>
              <w:right w:val="single" w:sz="4" w:space="0" w:color="auto"/>
            </w:tcBorders>
            <w:noWrap/>
            <w:vAlign w:val="bottom"/>
            <w:hideMark/>
          </w:tcPr>
          <w:p w14:paraId="6F1B5E3E" w14:textId="77777777" w:rsidR="00BE5897" w:rsidRPr="00C70712" w:rsidRDefault="00BE5897" w:rsidP="00BE5897">
            <w:pPr>
              <w:rPr>
                <w:rFonts w:ascii="Arial Narrow" w:hAnsi="Arial Narrow" w:cs="Arial"/>
                <w:sz w:val="18"/>
                <w:szCs w:val="18"/>
              </w:rPr>
            </w:pPr>
            <w:r w:rsidRPr="00C70712">
              <w:rPr>
                <w:rFonts w:ascii="Arial Narrow" w:hAnsi="Arial Narrow" w:cs="Arial"/>
                <w:sz w:val="18"/>
                <w:szCs w:val="18"/>
              </w:rPr>
              <w:t>Struktura ostatních odpadů:</w:t>
            </w:r>
          </w:p>
        </w:tc>
        <w:tc>
          <w:tcPr>
            <w:tcW w:w="545" w:type="pct"/>
            <w:tcBorders>
              <w:top w:val="single" w:sz="4" w:space="0" w:color="auto"/>
              <w:left w:val="nil"/>
              <w:bottom w:val="single" w:sz="4" w:space="0" w:color="auto"/>
            </w:tcBorders>
            <w:noWrap/>
            <w:vAlign w:val="bottom"/>
            <w:hideMark/>
          </w:tcPr>
          <w:p w14:paraId="07FB6EDB" w14:textId="77777777" w:rsidR="00BE5897" w:rsidRPr="00C70712" w:rsidRDefault="00BE5897" w:rsidP="00BE5897">
            <w:pPr>
              <w:rPr>
                <w:rFonts w:ascii="Arial Narrow" w:hAnsi="Arial Narrow" w:cs="Arial"/>
                <w:sz w:val="18"/>
                <w:szCs w:val="18"/>
              </w:rPr>
            </w:pPr>
            <w:r w:rsidRPr="00C70712">
              <w:rPr>
                <w:rFonts w:ascii="Arial Narrow" w:hAnsi="Arial Narrow" w:cs="Arial"/>
                <w:sz w:val="18"/>
                <w:szCs w:val="18"/>
              </w:rPr>
              <w:t> </w:t>
            </w:r>
          </w:p>
        </w:tc>
        <w:tc>
          <w:tcPr>
            <w:tcW w:w="532" w:type="pct"/>
            <w:tcBorders>
              <w:top w:val="single" w:sz="4" w:space="0" w:color="auto"/>
              <w:bottom w:val="single" w:sz="4" w:space="0" w:color="auto"/>
            </w:tcBorders>
            <w:vAlign w:val="bottom"/>
          </w:tcPr>
          <w:p w14:paraId="487E396B" w14:textId="4F099767" w:rsidR="00BE5897" w:rsidRPr="00C70712" w:rsidRDefault="00BE5897" w:rsidP="00BE5897">
            <w:pPr>
              <w:jc w:val="right"/>
              <w:rPr>
                <w:rFonts w:ascii="Arial Narrow" w:hAnsi="Arial Narrow" w:cs="Arial"/>
                <w:sz w:val="18"/>
                <w:szCs w:val="18"/>
              </w:rPr>
            </w:pPr>
            <w:r w:rsidRPr="005E52D2">
              <w:rPr>
                <w:rFonts w:ascii="Arial Narrow" w:hAnsi="Arial Narrow" w:cs="Arial"/>
                <w:color w:val="FF0000"/>
                <w:sz w:val="18"/>
                <w:szCs w:val="18"/>
              </w:rPr>
              <w:t> </w:t>
            </w:r>
          </w:p>
        </w:tc>
        <w:tc>
          <w:tcPr>
            <w:tcW w:w="532" w:type="pct"/>
            <w:tcBorders>
              <w:top w:val="single" w:sz="4" w:space="0" w:color="auto"/>
              <w:bottom w:val="single" w:sz="4" w:space="0" w:color="auto"/>
            </w:tcBorders>
            <w:vAlign w:val="bottom"/>
          </w:tcPr>
          <w:p w14:paraId="3319B113" w14:textId="75243367" w:rsidR="00BE5897" w:rsidRPr="005E52D2" w:rsidRDefault="00BE5897" w:rsidP="00BE5897">
            <w:pPr>
              <w:jc w:val="right"/>
              <w:rPr>
                <w:rFonts w:ascii="Arial Narrow" w:hAnsi="Arial Narrow" w:cs="Arial"/>
                <w:color w:val="FF0000"/>
                <w:sz w:val="18"/>
                <w:szCs w:val="18"/>
              </w:rPr>
            </w:pPr>
            <w:r w:rsidRPr="005E52D2">
              <w:rPr>
                <w:rFonts w:ascii="Arial Narrow" w:hAnsi="Arial Narrow" w:cs="Arial"/>
                <w:color w:val="FF0000"/>
                <w:sz w:val="18"/>
                <w:szCs w:val="18"/>
              </w:rPr>
              <w:t> </w:t>
            </w:r>
          </w:p>
        </w:tc>
        <w:tc>
          <w:tcPr>
            <w:tcW w:w="529" w:type="pct"/>
            <w:tcBorders>
              <w:top w:val="single" w:sz="4" w:space="0" w:color="auto"/>
              <w:bottom w:val="single" w:sz="4" w:space="0" w:color="auto"/>
            </w:tcBorders>
            <w:vAlign w:val="bottom"/>
          </w:tcPr>
          <w:p w14:paraId="7FD5FCAB" w14:textId="6A3763D6" w:rsidR="00BE5897" w:rsidRPr="005E52D2" w:rsidRDefault="00BE5897" w:rsidP="00BE5897">
            <w:pPr>
              <w:jc w:val="right"/>
              <w:rPr>
                <w:rFonts w:ascii="Arial Narrow" w:hAnsi="Arial Narrow" w:cs="Arial"/>
                <w:color w:val="FF0000"/>
                <w:sz w:val="18"/>
                <w:szCs w:val="18"/>
              </w:rPr>
            </w:pPr>
            <w:r w:rsidRPr="005E52D2">
              <w:rPr>
                <w:rFonts w:ascii="Arial Narrow" w:hAnsi="Arial Narrow" w:cs="Arial"/>
                <w:color w:val="FF0000"/>
                <w:sz w:val="18"/>
                <w:szCs w:val="18"/>
              </w:rPr>
              <w:t> </w:t>
            </w:r>
          </w:p>
        </w:tc>
        <w:tc>
          <w:tcPr>
            <w:tcW w:w="527" w:type="pct"/>
            <w:tcBorders>
              <w:top w:val="single" w:sz="4" w:space="0" w:color="auto"/>
              <w:bottom w:val="single" w:sz="4" w:space="0" w:color="auto"/>
            </w:tcBorders>
            <w:vAlign w:val="bottom"/>
          </w:tcPr>
          <w:p w14:paraId="6B6BD6A6" w14:textId="51CF5BE7" w:rsidR="00BE5897" w:rsidRPr="005E52D2" w:rsidRDefault="00BE5897" w:rsidP="00BE5897">
            <w:pPr>
              <w:jc w:val="right"/>
              <w:rPr>
                <w:rFonts w:ascii="Arial Narrow" w:hAnsi="Arial Narrow" w:cs="Arial"/>
                <w:color w:val="FF0000"/>
                <w:sz w:val="18"/>
                <w:szCs w:val="18"/>
              </w:rPr>
            </w:pPr>
            <w:r w:rsidRPr="005E52D2">
              <w:rPr>
                <w:rFonts w:ascii="Arial Narrow" w:hAnsi="Arial Narrow" w:cs="Arial"/>
                <w:color w:val="FF0000"/>
                <w:sz w:val="18"/>
                <w:szCs w:val="18"/>
              </w:rPr>
              <w:t> </w:t>
            </w:r>
          </w:p>
        </w:tc>
        <w:tc>
          <w:tcPr>
            <w:tcW w:w="526" w:type="pct"/>
            <w:tcBorders>
              <w:top w:val="single" w:sz="4" w:space="0" w:color="auto"/>
              <w:bottom w:val="single" w:sz="4" w:space="0" w:color="auto"/>
              <w:right w:val="single" w:sz="4" w:space="0" w:color="auto"/>
            </w:tcBorders>
            <w:vAlign w:val="bottom"/>
          </w:tcPr>
          <w:p w14:paraId="264CA454" w14:textId="0AC681DD" w:rsidR="00BE5897" w:rsidRPr="005E52D2" w:rsidRDefault="00BE5897" w:rsidP="00BE5897">
            <w:pPr>
              <w:jc w:val="right"/>
              <w:rPr>
                <w:rFonts w:ascii="Arial Narrow" w:hAnsi="Arial Narrow" w:cs="Arial"/>
                <w:color w:val="FF0000"/>
                <w:sz w:val="18"/>
                <w:szCs w:val="18"/>
              </w:rPr>
            </w:pPr>
          </w:p>
        </w:tc>
      </w:tr>
      <w:tr w:rsidR="00D4693B" w:rsidRPr="00C70712" w14:paraId="6A0C9FD4" w14:textId="6548DF1D" w:rsidTr="00F62EBB">
        <w:trPr>
          <w:trHeight w:val="303"/>
        </w:trPr>
        <w:tc>
          <w:tcPr>
            <w:tcW w:w="1809" w:type="pct"/>
            <w:tcBorders>
              <w:top w:val="nil"/>
              <w:left w:val="single" w:sz="4" w:space="0" w:color="auto"/>
              <w:bottom w:val="single" w:sz="4" w:space="0" w:color="auto"/>
              <w:right w:val="single" w:sz="4" w:space="0" w:color="auto"/>
            </w:tcBorders>
            <w:noWrap/>
            <w:vAlign w:val="bottom"/>
            <w:hideMark/>
          </w:tcPr>
          <w:p w14:paraId="61FB6FE5"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Papír a papírové obaly</w:t>
            </w:r>
          </w:p>
        </w:tc>
        <w:tc>
          <w:tcPr>
            <w:tcW w:w="545" w:type="pct"/>
            <w:tcBorders>
              <w:top w:val="nil"/>
              <w:left w:val="nil"/>
              <w:bottom w:val="single" w:sz="4" w:space="0" w:color="auto"/>
              <w:right w:val="single" w:sz="4" w:space="0" w:color="auto"/>
            </w:tcBorders>
            <w:noWrap/>
            <w:vAlign w:val="bottom"/>
            <w:hideMark/>
          </w:tcPr>
          <w:p w14:paraId="0600824E"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single" w:sz="4" w:space="0" w:color="auto"/>
              <w:left w:val="single" w:sz="4" w:space="0" w:color="auto"/>
              <w:bottom w:val="single" w:sz="4" w:space="0" w:color="auto"/>
              <w:right w:val="single" w:sz="4" w:space="0" w:color="auto"/>
            </w:tcBorders>
            <w:vAlign w:val="bottom"/>
          </w:tcPr>
          <w:p w14:paraId="5E008E34" w14:textId="41768AF7"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8,23</w:t>
            </w:r>
          </w:p>
        </w:tc>
        <w:tc>
          <w:tcPr>
            <w:tcW w:w="532" w:type="pct"/>
            <w:tcBorders>
              <w:top w:val="single" w:sz="4" w:space="0" w:color="auto"/>
              <w:left w:val="single" w:sz="4" w:space="0" w:color="auto"/>
              <w:bottom w:val="single" w:sz="4" w:space="0" w:color="auto"/>
              <w:right w:val="single" w:sz="4" w:space="0" w:color="auto"/>
            </w:tcBorders>
            <w:vAlign w:val="bottom"/>
          </w:tcPr>
          <w:p w14:paraId="68A67EC4" w14:textId="3FC95AD4"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16,98</w:t>
            </w:r>
          </w:p>
        </w:tc>
        <w:tc>
          <w:tcPr>
            <w:tcW w:w="529" w:type="pct"/>
            <w:tcBorders>
              <w:top w:val="single" w:sz="4" w:space="0" w:color="auto"/>
              <w:left w:val="single" w:sz="4" w:space="0" w:color="auto"/>
              <w:bottom w:val="single" w:sz="4" w:space="0" w:color="auto"/>
              <w:right w:val="single" w:sz="4" w:space="0" w:color="auto"/>
            </w:tcBorders>
            <w:vAlign w:val="bottom"/>
          </w:tcPr>
          <w:p w14:paraId="13C4C8E6" w14:textId="7B583F20"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15,88</w:t>
            </w:r>
          </w:p>
        </w:tc>
        <w:tc>
          <w:tcPr>
            <w:tcW w:w="527" w:type="pct"/>
            <w:tcBorders>
              <w:top w:val="single" w:sz="4" w:space="0" w:color="auto"/>
              <w:left w:val="single" w:sz="4" w:space="0" w:color="auto"/>
              <w:bottom w:val="single" w:sz="4" w:space="0" w:color="auto"/>
              <w:right w:val="single" w:sz="4" w:space="0" w:color="auto"/>
            </w:tcBorders>
            <w:vAlign w:val="bottom"/>
          </w:tcPr>
          <w:p w14:paraId="34BD7F22" w14:textId="13D4154D"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17,45</w:t>
            </w:r>
          </w:p>
        </w:tc>
        <w:tc>
          <w:tcPr>
            <w:tcW w:w="526" w:type="pct"/>
            <w:tcBorders>
              <w:top w:val="single" w:sz="4" w:space="0" w:color="auto"/>
              <w:left w:val="single" w:sz="4" w:space="0" w:color="auto"/>
              <w:bottom w:val="single" w:sz="4" w:space="0" w:color="auto"/>
              <w:right w:val="single" w:sz="4" w:space="0" w:color="auto"/>
            </w:tcBorders>
            <w:vAlign w:val="bottom"/>
          </w:tcPr>
          <w:p w14:paraId="37A44902" w14:textId="01102D79"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25,66</w:t>
            </w:r>
          </w:p>
        </w:tc>
      </w:tr>
      <w:tr w:rsidR="00D4693B" w:rsidRPr="00C70712" w14:paraId="6743534C" w14:textId="349193AA" w:rsidTr="00F62EBB">
        <w:trPr>
          <w:trHeight w:val="303"/>
        </w:trPr>
        <w:tc>
          <w:tcPr>
            <w:tcW w:w="1809" w:type="pct"/>
            <w:tcBorders>
              <w:top w:val="nil"/>
              <w:left w:val="single" w:sz="4" w:space="0" w:color="auto"/>
              <w:bottom w:val="single" w:sz="4" w:space="0" w:color="auto"/>
              <w:right w:val="single" w:sz="4" w:space="0" w:color="auto"/>
            </w:tcBorders>
            <w:noWrap/>
            <w:vAlign w:val="bottom"/>
            <w:hideMark/>
          </w:tcPr>
          <w:p w14:paraId="015C7CAF"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Plasty a plastové obaly</w:t>
            </w:r>
          </w:p>
        </w:tc>
        <w:tc>
          <w:tcPr>
            <w:tcW w:w="545" w:type="pct"/>
            <w:tcBorders>
              <w:top w:val="nil"/>
              <w:left w:val="nil"/>
              <w:bottom w:val="single" w:sz="4" w:space="0" w:color="auto"/>
              <w:right w:val="single" w:sz="4" w:space="0" w:color="auto"/>
            </w:tcBorders>
            <w:noWrap/>
            <w:vAlign w:val="bottom"/>
            <w:hideMark/>
          </w:tcPr>
          <w:p w14:paraId="5427F1EE"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2FA6F72B" w14:textId="5D7E023F"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12,63</w:t>
            </w:r>
          </w:p>
        </w:tc>
        <w:tc>
          <w:tcPr>
            <w:tcW w:w="532" w:type="pct"/>
            <w:tcBorders>
              <w:top w:val="nil"/>
              <w:left w:val="single" w:sz="4" w:space="0" w:color="auto"/>
              <w:bottom w:val="single" w:sz="4" w:space="0" w:color="auto"/>
              <w:right w:val="single" w:sz="4" w:space="0" w:color="auto"/>
            </w:tcBorders>
            <w:vAlign w:val="bottom"/>
          </w:tcPr>
          <w:p w14:paraId="56970F49" w14:textId="32AF16D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18,23</w:t>
            </w:r>
          </w:p>
        </w:tc>
        <w:tc>
          <w:tcPr>
            <w:tcW w:w="529" w:type="pct"/>
            <w:tcBorders>
              <w:top w:val="nil"/>
              <w:left w:val="single" w:sz="4" w:space="0" w:color="auto"/>
              <w:bottom w:val="single" w:sz="4" w:space="0" w:color="auto"/>
              <w:right w:val="single" w:sz="4" w:space="0" w:color="auto"/>
            </w:tcBorders>
            <w:vAlign w:val="bottom"/>
          </w:tcPr>
          <w:p w14:paraId="7FD2D60D" w14:textId="7DFE1C06"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31,56</w:t>
            </w:r>
          </w:p>
        </w:tc>
        <w:tc>
          <w:tcPr>
            <w:tcW w:w="527" w:type="pct"/>
            <w:tcBorders>
              <w:top w:val="nil"/>
              <w:left w:val="single" w:sz="4" w:space="0" w:color="auto"/>
              <w:bottom w:val="single" w:sz="4" w:space="0" w:color="auto"/>
              <w:right w:val="single" w:sz="4" w:space="0" w:color="auto"/>
            </w:tcBorders>
            <w:vAlign w:val="bottom"/>
          </w:tcPr>
          <w:p w14:paraId="26DADAF9" w14:textId="68A1D7B0"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72,01</w:t>
            </w:r>
          </w:p>
        </w:tc>
        <w:tc>
          <w:tcPr>
            <w:tcW w:w="526" w:type="pct"/>
            <w:tcBorders>
              <w:top w:val="nil"/>
              <w:left w:val="single" w:sz="4" w:space="0" w:color="auto"/>
              <w:bottom w:val="single" w:sz="4" w:space="0" w:color="auto"/>
              <w:right w:val="single" w:sz="4" w:space="0" w:color="auto"/>
            </w:tcBorders>
            <w:vAlign w:val="bottom"/>
          </w:tcPr>
          <w:p w14:paraId="4FDAB49A" w14:textId="64AD35D9"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51,05</w:t>
            </w:r>
          </w:p>
        </w:tc>
      </w:tr>
      <w:tr w:rsidR="00D4693B" w:rsidRPr="00C70712" w14:paraId="6BCA2FD2" w14:textId="144F5B9A" w:rsidTr="00F62EBB">
        <w:trPr>
          <w:trHeight w:val="303"/>
        </w:trPr>
        <w:tc>
          <w:tcPr>
            <w:tcW w:w="1809" w:type="pct"/>
            <w:tcBorders>
              <w:top w:val="nil"/>
              <w:left w:val="single" w:sz="4" w:space="0" w:color="auto"/>
              <w:bottom w:val="single" w:sz="4" w:space="0" w:color="auto"/>
              <w:right w:val="single" w:sz="4" w:space="0" w:color="auto"/>
            </w:tcBorders>
            <w:noWrap/>
            <w:vAlign w:val="bottom"/>
            <w:hideMark/>
          </w:tcPr>
          <w:p w14:paraId="1CDF6F77"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Kovové odpady</w:t>
            </w:r>
          </w:p>
        </w:tc>
        <w:tc>
          <w:tcPr>
            <w:tcW w:w="545" w:type="pct"/>
            <w:tcBorders>
              <w:top w:val="nil"/>
              <w:left w:val="nil"/>
              <w:bottom w:val="single" w:sz="4" w:space="0" w:color="auto"/>
              <w:right w:val="single" w:sz="4" w:space="0" w:color="auto"/>
            </w:tcBorders>
            <w:noWrap/>
            <w:vAlign w:val="bottom"/>
            <w:hideMark/>
          </w:tcPr>
          <w:p w14:paraId="42C3EE70"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463FA855" w14:textId="5A75DC61"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95,04</w:t>
            </w:r>
          </w:p>
        </w:tc>
        <w:tc>
          <w:tcPr>
            <w:tcW w:w="532" w:type="pct"/>
            <w:tcBorders>
              <w:top w:val="nil"/>
              <w:left w:val="single" w:sz="4" w:space="0" w:color="auto"/>
              <w:bottom w:val="single" w:sz="4" w:space="0" w:color="auto"/>
              <w:right w:val="single" w:sz="4" w:space="0" w:color="auto"/>
            </w:tcBorders>
            <w:vAlign w:val="bottom"/>
          </w:tcPr>
          <w:p w14:paraId="317C60A9" w14:textId="3730EFD2"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5,24</w:t>
            </w:r>
          </w:p>
        </w:tc>
        <w:tc>
          <w:tcPr>
            <w:tcW w:w="529" w:type="pct"/>
            <w:tcBorders>
              <w:top w:val="nil"/>
              <w:left w:val="single" w:sz="4" w:space="0" w:color="auto"/>
              <w:bottom w:val="single" w:sz="4" w:space="0" w:color="auto"/>
              <w:right w:val="single" w:sz="4" w:space="0" w:color="auto"/>
            </w:tcBorders>
            <w:vAlign w:val="bottom"/>
          </w:tcPr>
          <w:p w14:paraId="544C1A47" w14:textId="537B8893"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6 303,31</w:t>
            </w:r>
          </w:p>
        </w:tc>
        <w:tc>
          <w:tcPr>
            <w:tcW w:w="527" w:type="pct"/>
            <w:tcBorders>
              <w:top w:val="nil"/>
              <w:left w:val="single" w:sz="4" w:space="0" w:color="auto"/>
              <w:bottom w:val="single" w:sz="4" w:space="0" w:color="auto"/>
              <w:right w:val="single" w:sz="4" w:space="0" w:color="auto"/>
            </w:tcBorders>
            <w:vAlign w:val="bottom"/>
          </w:tcPr>
          <w:p w14:paraId="25247186" w14:textId="5E9B7E04"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444,01</w:t>
            </w:r>
          </w:p>
        </w:tc>
        <w:tc>
          <w:tcPr>
            <w:tcW w:w="526" w:type="pct"/>
            <w:tcBorders>
              <w:top w:val="nil"/>
              <w:left w:val="single" w:sz="4" w:space="0" w:color="auto"/>
              <w:bottom w:val="single" w:sz="4" w:space="0" w:color="auto"/>
              <w:right w:val="single" w:sz="4" w:space="0" w:color="auto"/>
            </w:tcBorders>
            <w:vAlign w:val="bottom"/>
          </w:tcPr>
          <w:p w14:paraId="4379ECC0" w14:textId="63F7BD31"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196,09</w:t>
            </w:r>
          </w:p>
        </w:tc>
      </w:tr>
      <w:tr w:rsidR="00D4693B" w:rsidRPr="00C70712" w14:paraId="09CB3D67" w14:textId="377C585E" w:rsidTr="00F62EBB">
        <w:trPr>
          <w:trHeight w:val="303"/>
        </w:trPr>
        <w:tc>
          <w:tcPr>
            <w:tcW w:w="1809" w:type="pct"/>
            <w:tcBorders>
              <w:top w:val="nil"/>
              <w:left w:val="single" w:sz="4" w:space="0" w:color="auto"/>
              <w:bottom w:val="single" w:sz="4" w:space="0" w:color="auto"/>
              <w:right w:val="single" w:sz="4" w:space="0" w:color="auto"/>
            </w:tcBorders>
            <w:noWrap/>
            <w:vAlign w:val="bottom"/>
            <w:hideMark/>
          </w:tcPr>
          <w:p w14:paraId="469977B6"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Směsné obaly, komunál</w:t>
            </w:r>
          </w:p>
        </w:tc>
        <w:tc>
          <w:tcPr>
            <w:tcW w:w="545" w:type="pct"/>
            <w:tcBorders>
              <w:top w:val="nil"/>
              <w:left w:val="nil"/>
              <w:bottom w:val="single" w:sz="4" w:space="0" w:color="auto"/>
              <w:right w:val="single" w:sz="4" w:space="0" w:color="auto"/>
            </w:tcBorders>
            <w:noWrap/>
            <w:vAlign w:val="bottom"/>
            <w:hideMark/>
          </w:tcPr>
          <w:p w14:paraId="089254AA"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3DC395A3" w14:textId="089550F8"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230,24</w:t>
            </w:r>
          </w:p>
        </w:tc>
        <w:tc>
          <w:tcPr>
            <w:tcW w:w="532" w:type="pct"/>
            <w:tcBorders>
              <w:top w:val="nil"/>
              <w:left w:val="single" w:sz="4" w:space="0" w:color="auto"/>
              <w:bottom w:val="single" w:sz="4" w:space="0" w:color="auto"/>
              <w:right w:val="single" w:sz="4" w:space="0" w:color="auto"/>
            </w:tcBorders>
            <w:vAlign w:val="bottom"/>
          </w:tcPr>
          <w:p w14:paraId="6D9A25F4" w14:textId="0A6B61F5"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133,22</w:t>
            </w:r>
          </w:p>
        </w:tc>
        <w:tc>
          <w:tcPr>
            <w:tcW w:w="529" w:type="pct"/>
            <w:tcBorders>
              <w:top w:val="nil"/>
              <w:left w:val="single" w:sz="4" w:space="0" w:color="auto"/>
              <w:bottom w:val="single" w:sz="4" w:space="0" w:color="auto"/>
              <w:right w:val="single" w:sz="4" w:space="0" w:color="auto"/>
            </w:tcBorders>
            <w:vAlign w:val="bottom"/>
          </w:tcPr>
          <w:p w14:paraId="34FFC215" w14:textId="28670C94"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204,22</w:t>
            </w:r>
          </w:p>
        </w:tc>
        <w:tc>
          <w:tcPr>
            <w:tcW w:w="527" w:type="pct"/>
            <w:tcBorders>
              <w:top w:val="nil"/>
              <w:left w:val="single" w:sz="4" w:space="0" w:color="auto"/>
              <w:bottom w:val="single" w:sz="4" w:space="0" w:color="auto"/>
              <w:right w:val="single" w:sz="4" w:space="0" w:color="auto"/>
            </w:tcBorders>
            <w:vAlign w:val="bottom"/>
          </w:tcPr>
          <w:p w14:paraId="34088D74" w14:textId="67592942"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269,32</w:t>
            </w:r>
          </w:p>
        </w:tc>
        <w:tc>
          <w:tcPr>
            <w:tcW w:w="526" w:type="pct"/>
            <w:tcBorders>
              <w:top w:val="nil"/>
              <w:left w:val="single" w:sz="4" w:space="0" w:color="auto"/>
              <w:bottom w:val="single" w:sz="4" w:space="0" w:color="auto"/>
              <w:right w:val="single" w:sz="4" w:space="0" w:color="auto"/>
            </w:tcBorders>
            <w:vAlign w:val="bottom"/>
          </w:tcPr>
          <w:p w14:paraId="3856E717" w14:textId="3221F3AB"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574,47</w:t>
            </w:r>
          </w:p>
        </w:tc>
      </w:tr>
      <w:tr w:rsidR="00D4693B" w:rsidRPr="00C70712" w14:paraId="7D1C4D03" w14:textId="78EC2821" w:rsidTr="00F62EBB">
        <w:trPr>
          <w:trHeight w:val="303"/>
        </w:trPr>
        <w:tc>
          <w:tcPr>
            <w:tcW w:w="1809" w:type="pct"/>
            <w:tcBorders>
              <w:top w:val="nil"/>
              <w:left w:val="single" w:sz="4" w:space="0" w:color="auto"/>
              <w:bottom w:val="single" w:sz="4" w:space="0" w:color="auto"/>
              <w:right w:val="single" w:sz="4" w:space="0" w:color="auto"/>
            </w:tcBorders>
            <w:noWrap/>
            <w:vAlign w:val="bottom"/>
            <w:hideMark/>
          </w:tcPr>
          <w:p w14:paraId="54FF587B"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Skleněné odpady</w:t>
            </w:r>
          </w:p>
        </w:tc>
        <w:tc>
          <w:tcPr>
            <w:tcW w:w="545" w:type="pct"/>
            <w:tcBorders>
              <w:top w:val="nil"/>
              <w:left w:val="nil"/>
              <w:bottom w:val="single" w:sz="4" w:space="0" w:color="auto"/>
              <w:right w:val="single" w:sz="4" w:space="0" w:color="auto"/>
            </w:tcBorders>
            <w:noWrap/>
            <w:vAlign w:val="bottom"/>
            <w:hideMark/>
          </w:tcPr>
          <w:p w14:paraId="62F24C22"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100223C2" w14:textId="6646899B"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9,06</w:t>
            </w:r>
          </w:p>
        </w:tc>
        <w:tc>
          <w:tcPr>
            <w:tcW w:w="532" w:type="pct"/>
            <w:tcBorders>
              <w:top w:val="nil"/>
              <w:left w:val="single" w:sz="4" w:space="0" w:color="auto"/>
              <w:bottom w:val="single" w:sz="4" w:space="0" w:color="auto"/>
              <w:right w:val="single" w:sz="4" w:space="0" w:color="auto"/>
            </w:tcBorders>
            <w:vAlign w:val="bottom"/>
          </w:tcPr>
          <w:p w14:paraId="4AE9EF9E" w14:textId="6E4CA33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15,57</w:t>
            </w:r>
          </w:p>
        </w:tc>
        <w:tc>
          <w:tcPr>
            <w:tcW w:w="529" w:type="pct"/>
            <w:tcBorders>
              <w:top w:val="nil"/>
              <w:left w:val="single" w:sz="4" w:space="0" w:color="auto"/>
              <w:bottom w:val="single" w:sz="4" w:space="0" w:color="auto"/>
              <w:right w:val="single" w:sz="4" w:space="0" w:color="auto"/>
            </w:tcBorders>
            <w:vAlign w:val="bottom"/>
          </w:tcPr>
          <w:p w14:paraId="7DA95890" w14:textId="40773CF5"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3,13</w:t>
            </w:r>
          </w:p>
        </w:tc>
        <w:tc>
          <w:tcPr>
            <w:tcW w:w="527" w:type="pct"/>
            <w:tcBorders>
              <w:top w:val="nil"/>
              <w:left w:val="single" w:sz="4" w:space="0" w:color="auto"/>
              <w:bottom w:val="single" w:sz="4" w:space="0" w:color="auto"/>
              <w:right w:val="single" w:sz="4" w:space="0" w:color="auto"/>
            </w:tcBorders>
            <w:vAlign w:val="bottom"/>
          </w:tcPr>
          <w:p w14:paraId="4F04D244" w14:textId="406FFC87"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10,92</w:t>
            </w:r>
          </w:p>
        </w:tc>
        <w:tc>
          <w:tcPr>
            <w:tcW w:w="526" w:type="pct"/>
            <w:tcBorders>
              <w:top w:val="nil"/>
              <w:left w:val="single" w:sz="4" w:space="0" w:color="auto"/>
              <w:bottom w:val="single" w:sz="4" w:space="0" w:color="auto"/>
              <w:right w:val="single" w:sz="4" w:space="0" w:color="auto"/>
            </w:tcBorders>
            <w:vAlign w:val="bottom"/>
          </w:tcPr>
          <w:p w14:paraId="16CC84D5" w14:textId="5B8DAC0E"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4,03</w:t>
            </w:r>
          </w:p>
        </w:tc>
      </w:tr>
      <w:tr w:rsidR="00D4693B" w:rsidRPr="00C70712" w14:paraId="376A623F" w14:textId="3F10A92F" w:rsidTr="00B904E9">
        <w:trPr>
          <w:trHeight w:val="303"/>
        </w:trPr>
        <w:tc>
          <w:tcPr>
            <w:tcW w:w="1809" w:type="pct"/>
            <w:tcBorders>
              <w:top w:val="nil"/>
              <w:left w:val="single" w:sz="4" w:space="0" w:color="auto"/>
              <w:bottom w:val="single" w:sz="4" w:space="0" w:color="auto"/>
              <w:right w:val="single" w:sz="4" w:space="0" w:color="auto"/>
            </w:tcBorders>
            <w:noWrap/>
            <w:vAlign w:val="bottom"/>
            <w:hideMark/>
          </w:tcPr>
          <w:p w14:paraId="41C35943" w14:textId="37B1D614"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Zbytkové</w:t>
            </w:r>
            <w:r>
              <w:rPr>
                <w:rFonts w:ascii="Arial Narrow" w:hAnsi="Arial Narrow" w:cs="Arial"/>
                <w:sz w:val="18"/>
                <w:szCs w:val="18"/>
              </w:rPr>
              <w:t>/demoliční stavební materiály (</w:t>
            </w:r>
            <w:r w:rsidRPr="00C70712">
              <w:rPr>
                <w:rFonts w:ascii="Arial Narrow" w:hAnsi="Arial Narrow" w:cs="Arial"/>
                <w:sz w:val="18"/>
                <w:szCs w:val="18"/>
              </w:rPr>
              <w:t>beton, cihla</w:t>
            </w:r>
            <w:r>
              <w:rPr>
                <w:rFonts w:ascii="Arial Narrow" w:hAnsi="Arial Narrow" w:cs="Arial"/>
                <w:sz w:val="18"/>
                <w:szCs w:val="18"/>
              </w:rPr>
              <w:t>, .</w:t>
            </w:r>
            <w:r w:rsidRPr="00C70712">
              <w:rPr>
                <w:rFonts w:ascii="Arial Narrow" w:hAnsi="Arial Narrow" w:cs="Arial"/>
                <w:sz w:val="18"/>
                <w:szCs w:val="18"/>
              </w:rPr>
              <w:t>..) recyklovatelné</w:t>
            </w:r>
          </w:p>
        </w:tc>
        <w:tc>
          <w:tcPr>
            <w:tcW w:w="545" w:type="pct"/>
            <w:tcBorders>
              <w:top w:val="nil"/>
              <w:left w:val="nil"/>
              <w:bottom w:val="single" w:sz="4" w:space="0" w:color="auto"/>
              <w:right w:val="single" w:sz="4" w:space="0" w:color="auto"/>
            </w:tcBorders>
            <w:noWrap/>
            <w:vAlign w:val="bottom"/>
            <w:hideMark/>
          </w:tcPr>
          <w:p w14:paraId="7E442BD7"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72288B64" w14:textId="29ECDB36"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7 485,04</w:t>
            </w:r>
          </w:p>
        </w:tc>
        <w:tc>
          <w:tcPr>
            <w:tcW w:w="532" w:type="pct"/>
            <w:tcBorders>
              <w:top w:val="nil"/>
              <w:left w:val="single" w:sz="4" w:space="0" w:color="auto"/>
              <w:bottom w:val="single" w:sz="4" w:space="0" w:color="auto"/>
              <w:right w:val="single" w:sz="4" w:space="0" w:color="auto"/>
            </w:tcBorders>
            <w:vAlign w:val="bottom"/>
          </w:tcPr>
          <w:p w14:paraId="3A0C18C6" w14:textId="3A9FC04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2 748,53</w:t>
            </w:r>
          </w:p>
        </w:tc>
        <w:tc>
          <w:tcPr>
            <w:tcW w:w="529" w:type="pct"/>
            <w:tcBorders>
              <w:top w:val="nil"/>
              <w:left w:val="single" w:sz="4" w:space="0" w:color="auto"/>
              <w:bottom w:val="single" w:sz="4" w:space="0" w:color="auto"/>
              <w:right w:val="single" w:sz="4" w:space="0" w:color="auto"/>
            </w:tcBorders>
            <w:vAlign w:val="bottom"/>
          </w:tcPr>
          <w:p w14:paraId="7031DA26" w14:textId="05244C3B"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10 338,64</w:t>
            </w:r>
          </w:p>
        </w:tc>
        <w:tc>
          <w:tcPr>
            <w:tcW w:w="527" w:type="pct"/>
            <w:tcBorders>
              <w:top w:val="nil"/>
              <w:left w:val="single" w:sz="4" w:space="0" w:color="auto"/>
              <w:bottom w:val="single" w:sz="4" w:space="0" w:color="auto"/>
              <w:right w:val="single" w:sz="4" w:space="0" w:color="auto"/>
            </w:tcBorders>
            <w:vAlign w:val="bottom"/>
          </w:tcPr>
          <w:p w14:paraId="24483BC2" w14:textId="2D2ED4EC"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12 648,98</w:t>
            </w:r>
          </w:p>
        </w:tc>
        <w:tc>
          <w:tcPr>
            <w:tcW w:w="526" w:type="pct"/>
            <w:tcBorders>
              <w:top w:val="single" w:sz="4" w:space="0" w:color="auto"/>
              <w:left w:val="single" w:sz="4" w:space="0" w:color="auto"/>
              <w:bottom w:val="single" w:sz="4" w:space="0" w:color="auto"/>
              <w:right w:val="single" w:sz="4" w:space="0" w:color="auto"/>
            </w:tcBorders>
            <w:vAlign w:val="bottom"/>
          </w:tcPr>
          <w:p w14:paraId="7D3746B0" w14:textId="14D6A3C5"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11</w:t>
            </w:r>
            <w:r>
              <w:rPr>
                <w:rFonts w:ascii="Arial Narrow" w:hAnsi="Arial Narrow" w:cs="Arial"/>
                <w:sz w:val="18"/>
                <w:szCs w:val="18"/>
              </w:rPr>
              <w:t xml:space="preserve"> </w:t>
            </w:r>
            <w:r w:rsidRPr="00D4693B">
              <w:rPr>
                <w:rFonts w:ascii="Arial Narrow" w:hAnsi="Arial Narrow" w:cs="Arial"/>
                <w:sz w:val="18"/>
                <w:szCs w:val="18"/>
              </w:rPr>
              <w:t>547,03</w:t>
            </w:r>
          </w:p>
        </w:tc>
      </w:tr>
      <w:tr w:rsidR="00D4693B" w:rsidRPr="00C70712" w14:paraId="42371535" w14:textId="4C9FCD3D" w:rsidTr="00B904E9">
        <w:trPr>
          <w:trHeight w:val="303"/>
        </w:trPr>
        <w:tc>
          <w:tcPr>
            <w:tcW w:w="1809" w:type="pct"/>
            <w:tcBorders>
              <w:top w:val="nil"/>
              <w:left w:val="single" w:sz="4" w:space="0" w:color="auto"/>
              <w:bottom w:val="single" w:sz="4" w:space="0" w:color="auto"/>
              <w:right w:val="single" w:sz="4" w:space="0" w:color="auto"/>
            </w:tcBorders>
            <w:noWrap/>
            <w:vAlign w:val="bottom"/>
            <w:hideMark/>
          </w:tcPr>
          <w:p w14:paraId="0747D3DF"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Dřevo</w:t>
            </w:r>
          </w:p>
        </w:tc>
        <w:tc>
          <w:tcPr>
            <w:tcW w:w="545" w:type="pct"/>
            <w:tcBorders>
              <w:top w:val="nil"/>
              <w:left w:val="nil"/>
              <w:bottom w:val="single" w:sz="4" w:space="0" w:color="auto"/>
              <w:right w:val="single" w:sz="4" w:space="0" w:color="auto"/>
            </w:tcBorders>
            <w:noWrap/>
            <w:vAlign w:val="bottom"/>
            <w:hideMark/>
          </w:tcPr>
          <w:p w14:paraId="6997C257"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6110E330" w14:textId="5AEE5586"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98,26</w:t>
            </w:r>
          </w:p>
        </w:tc>
        <w:tc>
          <w:tcPr>
            <w:tcW w:w="532" w:type="pct"/>
            <w:tcBorders>
              <w:top w:val="nil"/>
              <w:left w:val="single" w:sz="4" w:space="0" w:color="auto"/>
              <w:bottom w:val="single" w:sz="4" w:space="0" w:color="auto"/>
              <w:right w:val="single" w:sz="4" w:space="0" w:color="auto"/>
            </w:tcBorders>
            <w:vAlign w:val="bottom"/>
          </w:tcPr>
          <w:p w14:paraId="32EA9C3B" w14:textId="1F3E682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89,20</w:t>
            </w:r>
          </w:p>
        </w:tc>
        <w:tc>
          <w:tcPr>
            <w:tcW w:w="529" w:type="pct"/>
            <w:tcBorders>
              <w:top w:val="nil"/>
              <w:left w:val="single" w:sz="4" w:space="0" w:color="auto"/>
              <w:bottom w:val="single" w:sz="4" w:space="0" w:color="auto"/>
              <w:right w:val="single" w:sz="4" w:space="0" w:color="auto"/>
            </w:tcBorders>
            <w:vAlign w:val="bottom"/>
          </w:tcPr>
          <w:p w14:paraId="40E7233B" w14:textId="4199823B"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42,48</w:t>
            </w:r>
          </w:p>
        </w:tc>
        <w:tc>
          <w:tcPr>
            <w:tcW w:w="527" w:type="pct"/>
            <w:tcBorders>
              <w:top w:val="single" w:sz="4" w:space="0" w:color="auto"/>
              <w:left w:val="single" w:sz="4" w:space="0" w:color="auto"/>
              <w:bottom w:val="single" w:sz="4" w:space="0" w:color="auto"/>
              <w:right w:val="single" w:sz="4" w:space="0" w:color="auto"/>
            </w:tcBorders>
            <w:vAlign w:val="bottom"/>
          </w:tcPr>
          <w:p w14:paraId="0550DEBE" w14:textId="7E4CB345"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121,23</w:t>
            </w:r>
          </w:p>
        </w:tc>
        <w:tc>
          <w:tcPr>
            <w:tcW w:w="526" w:type="pct"/>
            <w:tcBorders>
              <w:top w:val="nil"/>
              <w:left w:val="single" w:sz="4" w:space="0" w:color="auto"/>
              <w:bottom w:val="single" w:sz="4" w:space="0" w:color="auto"/>
              <w:right w:val="single" w:sz="4" w:space="0" w:color="auto"/>
            </w:tcBorders>
            <w:vAlign w:val="bottom"/>
          </w:tcPr>
          <w:p w14:paraId="29918E61" w14:textId="76634486"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209,51</w:t>
            </w:r>
          </w:p>
        </w:tc>
      </w:tr>
      <w:tr w:rsidR="00D4693B" w:rsidRPr="00C70712" w14:paraId="56D7ADD7" w14:textId="500FE452" w:rsidTr="00B904E9">
        <w:trPr>
          <w:trHeight w:val="303"/>
        </w:trPr>
        <w:tc>
          <w:tcPr>
            <w:tcW w:w="1809" w:type="pct"/>
            <w:tcBorders>
              <w:top w:val="nil"/>
              <w:left w:val="single" w:sz="4" w:space="0" w:color="auto"/>
              <w:bottom w:val="single" w:sz="4" w:space="0" w:color="auto"/>
              <w:right w:val="single" w:sz="4" w:space="0" w:color="auto"/>
            </w:tcBorders>
            <w:noWrap/>
            <w:vAlign w:val="bottom"/>
            <w:hideMark/>
          </w:tcPr>
          <w:p w14:paraId="56357C34"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Zemina, kamení</w:t>
            </w:r>
          </w:p>
        </w:tc>
        <w:tc>
          <w:tcPr>
            <w:tcW w:w="545" w:type="pct"/>
            <w:tcBorders>
              <w:top w:val="nil"/>
              <w:left w:val="nil"/>
              <w:bottom w:val="single" w:sz="4" w:space="0" w:color="auto"/>
              <w:right w:val="single" w:sz="4" w:space="0" w:color="auto"/>
            </w:tcBorders>
            <w:noWrap/>
            <w:vAlign w:val="bottom"/>
            <w:hideMark/>
          </w:tcPr>
          <w:p w14:paraId="5CEAAA96"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single" w:sz="4" w:space="0" w:color="auto"/>
              <w:left w:val="single" w:sz="4" w:space="0" w:color="auto"/>
              <w:bottom w:val="single" w:sz="4" w:space="0" w:color="auto"/>
              <w:right w:val="single" w:sz="4" w:space="0" w:color="auto"/>
            </w:tcBorders>
            <w:vAlign w:val="bottom"/>
          </w:tcPr>
          <w:p w14:paraId="7605CD86" w14:textId="427EFBEF"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115 906,91</w:t>
            </w:r>
          </w:p>
        </w:tc>
        <w:tc>
          <w:tcPr>
            <w:tcW w:w="532" w:type="pct"/>
            <w:tcBorders>
              <w:top w:val="single" w:sz="4" w:space="0" w:color="auto"/>
              <w:left w:val="single" w:sz="4" w:space="0" w:color="auto"/>
              <w:bottom w:val="single" w:sz="4" w:space="0" w:color="auto"/>
              <w:right w:val="single" w:sz="4" w:space="0" w:color="auto"/>
            </w:tcBorders>
            <w:vAlign w:val="bottom"/>
          </w:tcPr>
          <w:p w14:paraId="3BAAEE9B" w14:textId="6C1E227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65 698,87</w:t>
            </w:r>
          </w:p>
        </w:tc>
        <w:tc>
          <w:tcPr>
            <w:tcW w:w="529" w:type="pct"/>
            <w:tcBorders>
              <w:top w:val="nil"/>
              <w:left w:val="single" w:sz="4" w:space="0" w:color="auto"/>
              <w:bottom w:val="single" w:sz="4" w:space="0" w:color="auto"/>
              <w:right w:val="single" w:sz="4" w:space="0" w:color="auto"/>
            </w:tcBorders>
            <w:vAlign w:val="bottom"/>
          </w:tcPr>
          <w:p w14:paraId="62C3A943" w14:textId="62D4E6BE"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8 635,94</w:t>
            </w:r>
          </w:p>
        </w:tc>
        <w:tc>
          <w:tcPr>
            <w:tcW w:w="527" w:type="pct"/>
            <w:tcBorders>
              <w:top w:val="nil"/>
              <w:left w:val="single" w:sz="4" w:space="0" w:color="auto"/>
              <w:bottom w:val="single" w:sz="4" w:space="0" w:color="auto"/>
              <w:right w:val="single" w:sz="4" w:space="0" w:color="auto"/>
            </w:tcBorders>
            <w:vAlign w:val="bottom"/>
          </w:tcPr>
          <w:p w14:paraId="18ADD969" w14:textId="7D1F66C5"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12 045,46</w:t>
            </w:r>
          </w:p>
        </w:tc>
        <w:tc>
          <w:tcPr>
            <w:tcW w:w="526" w:type="pct"/>
            <w:tcBorders>
              <w:top w:val="nil"/>
              <w:left w:val="single" w:sz="4" w:space="0" w:color="auto"/>
              <w:bottom w:val="single" w:sz="4" w:space="0" w:color="auto"/>
              <w:right w:val="single" w:sz="4" w:space="0" w:color="auto"/>
            </w:tcBorders>
            <w:vAlign w:val="bottom"/>
          </w:tcPr>
          <w:p w14:paraId="0CB709C4" w14:textId="0955816E"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268</w:t>
            </w:r>
            <w:r>
              <w:rPr>
                <w:rFonts w:ascii="Arial Narrow" w:hAnsi="Arial Narrow" w:cs="Arial"/>
                <w:sz w:val="18"/>
                <w:szCs w:val="18"/>
              </w:rPr>
              <w:t xml:space="preserve"> </w:t>
            </w:r>
            <w:r w:rsidRPr="00D4693B">
              <w:rPr>
                <w:rFonts w:ascii="Arial Narrow" w:hAnsi="Arial Narrow" w:cs="Arial"/>
                <w:sz w:val="18"/>
                <w:szCs w:val="18"/>
              </w:rPr>
              <w:t>302,32</w:t>
            </w:r>
          </w:p>
        </w:tc>
      </w:tr>
      <w:tr w:rsidR="00D4693B" w:rsidRPr="00C70712" w14:paraId="396560A6" w14:textId="64FE4DDD" w:rsidTr="00B904E9">
        <w:trPr>
          <w:trHeight w:val="303"/>
        </w:trPr>
        <w:tc>
          <w:tcPr>
            <w:tcW w:w="1809" w:type="pct"/>
            <w:tcBorders>
              <w:top w:val="nil"/>
              <w:left w:val="single" w:sz="4" w:space="0" w:color="auto"/>
              <w:bottom w:val="single" w:sz="4" w:space="0" w:color="auto"/>
              <w:right w:val="single" w:sz="4" w:space="0" w:color="auto"/>
            </w:tcBorders>
            <w:noWrap/>
            <w:vAlign w:val="bottom"/>
            <w:hideMark/>
          </w:tcPr>
          <w:p w14:paraId="2B34FE0E" w14:textId="77777777"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Asfalt z demolic</w:t>
            </w:r>
          </w:p>
        </w:tc>
        <w:tc>
          <w:tcPr>
            <w:tcW w:w="545" w:type="pct"/>
            <w:tcBorders>
              <w:top w:val="nil"/>
              <w:left w:val="nil"/>
              <w:bottom w:val="single" w:sz="4" w:space="0" w:color="auto"/>
              <w:right w:val="single" w:sz="4" w:space="0" w:color="auto"/>
            </w:tcBorders>
            <w:noWrap/>
            <w:vAlign w:val="bottom"/>
            <w:hideMark/>
          </w:tcPr>
          <w:p w14:paraId="2B03169C"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417CF207" w14:textId="51638650"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697,22</w:t>
            </w:r>
          </w:p>
        </w:tc>
        <w:tc>
          <w:tcPr>
            <w:tcW w:w="532" w:type="pct"/>
            <w:tcBorders>
              <w:top w:val="nil"/>
              <w:left w:val="single" w:sz="4" w:space="0" w:color="auto"/>
              <w:bottom w:val="single" w:sz="4" w:space="0" w:color="auto"/>
              <w:right w:val="single" w:sz="4" w:space="0" w:color="auto"/>
            </w:tcBorders>
            <w:vAlign w:val="bottom"/>
          </w:tcPr>
          <w:p w14:paraId="6D393AAF" w14:textId="7EB4FBF5"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2 059,33</w:t>
            </w:r>
          </w:p>
        </w:tc>
        <w:tc>
          <w:tcPr>
            <w:tcW w:w="529" w:type="pct"/>
            <w:tcBorders>
              <w:top w:val="nil"/>
              <w:left w:val="single" w:sz="4" w:space="0" w:color="auto"/>
              <w:bottom w:val="single" w:sz="4" w:space="0" w:color="auto"/>
              <w:right w:val="single" w:sz="4" w:space="0" w:color="auto"/>
            </w:tcBorders>
            <w:vAlign w:val="bottom"/>
          </w:tcPr>
          <w:p w14:paraId="717B5A88" w14:textId="39B6A805"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204,50</w:t>
            </w:r>
          </w:p>
        </w:tc>
        <w:tc>
          <w:tcPr>
            <w:tcW w:w="527" w:type="pct"/>
            <w:tcBorders>
              <w:top w:val="nil"/>
              <w:left w:val="single" w:sz="4" w:space="0" w:color="auto"/>
              <w:bottom w:val="single" w:sz="4" w:space="0" w:color="auto"/>
              <w:right w:val="single" w:sz="4" w:space="0" w:color="auto"/>
            </w:tcBorders>
            <w:vAlign w:val="bottom"/>
          </w:tcPr>
          <w:p w14:paraId="4D215379" w14:textId="77EAD6D1"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476,68</w:t>
            </w:r>
          </w:p>
        </w:tc>
        <w:tc>
          <w:tcPr>
            <w:tcW w:w="526" w:type="pct"/>
            <w:tcBorders>
              <w:top w:val="nil"/>
              <w:left w:val="single" w:sz="4" w:space="0" w:color="auto"/>
              <w:bottom w:val="single" w:sz="4" w:space="0" w:color="auto"/>
              <w:right w:val="single" w:sz="4" w:space="0" w:color="auto"/>
            </w:tcBorders>
            <w:vAlign w:val="bottom"/>
          </w:tcPr>
          <w:p w14:paraId="0AFDF0D4" w14:textId="582719A8"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381,98</w:t>
            </w:r>
          </w:p>
        </w:tc>
      </w:tr>
      <w:tr w:rsidR="00D4693B" w:rsidRPr="00C70712" w14:paraId="6435E0AF" w14:textId="4B0CAAD0" w:rsidTr="00B904E9">
        <w:trPr>
          <w:trHeight w:val="303"/>
        </w:trPr>
        <w:tc>
          <w:tcPr>
            <w:tcW w:w="1809" w:type="pct"/>
            <w:tcBorders>
              <w:top w:val="nil"/>
              <w:left w:val="single" w:sz="4" w:space="0" w:color="auto"/>
              <w:bottom w:val="single" w:sz="4" w:space="0" w:color="auto"/>
              <w:right w:val="single" w:sz="4" w:space="0" w:color="auto"/>
            </w:tcBorders>
            <w:noWrap/>
            <w:vAlign w:val="bottom"/>
            <w:hideMark/>
          </w:tcPr>
          <w:p w14:paraId="01399D12" w14:textId="39FE4536" w:rsidR="00D4693B" w:rsidRPr="00C70712" w:rsidRDefault="00D4693B" w:rsidP="00D4693B">
            <w:pPr>
              <w:ind w:left="351"/>
              <w:rPr>
                <w:rFonts w:ascii="Arial Narrow" w:hAnsi="Arial Narrow" w:cs="Arial"/>
                <w:sz w:val="18"/>
                <w:szCs w:val="18"/>
              </w:rPr>
            </w:pPr>
            <w:r w:rsidRPr="00C70712">
              <w:rPr>
                <w:rFonts w:ascii="Arial Narrow" w:hAnsi="Arial Narrow" w:cs="Arial"/>
                <w:sz w:val="18"/>
                <w:szCs w:val="18"/>
              </w:rPr>
              <w:t>ostatní staveb mat. zbytk. nerecyklovatelné</w:t>
            </w:r>
          </w:p>
        </w:tc>
        <w:tc>
          <w:tcPr>
            <w:tcW w:w="545" w:type="pct"/>
            <w:tcBorders>
              <w:top w:val="nil"/>
              <w:left w:val="nil"/>
              <w:bottom w:val="single" w:sz="4" w:space="0" w:color="auto"/>
              <w:right w:val="single" w:sz="4" w:space="0" w:color="auto"/>
            </w:tcBorders>
            <w:noWrap/>
            <w:vAlign w:val="bottom"/>
            <w:hideMark/>
          </w:tcPr>
          <w:p w14:paraId="1A4B6A12"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3888A055" w14:textId="3EE5BD40" w:rsidR="00D4693B" w:rsidRPr="00C70712" w:rsidRDefault="00D4693B" w:rsidP="00D4693B">
            <w:pPr>
              <w:jc w:val="right"/>
              <w:rPr>
                <w:rFonts w:ascii="Arial Narrow" w:hAnsi="Arial Narrow" w:cs="Arial"/>
                <w:sz w:val="18"/>
                <w:szCs w:val="18"/>
              </w:rPr>
            </w:pPr>
            <w:r w:rsidRPr="005E52D2">
              <w:rPr>
                <w:rFonts w:ascii="Arial Narrow" w:hAnsi="Arial Narrow" w:cs="Arial"/>
                <w:sz w:val="18"/>
                <w:szCs w:val="18"/>
              </w:rPr>
              <w:t>2,60</w:t>
            </w:r>
          </w:p>
        </w:tc>
        <w:tc>
          <w:tcPr>
            <w:tcW w:w="532" w:type="pct"/>
            <w:tcBorders>
              <w:top w:val="nil"/>
              <w:left w:val="single" w:sz="4" w:space="0" w:color="auto"/>
              <w:bottom w:val="single" w:sz="4" w:space="0" w:color="auto"/>
              <w:right w:val="single" w:sz="4" w:space="0" w:color="auto"/>
            </w:tcBorders>
            <w:vAlign w:val="bottom"/>
          </w:tcPr>
          <w:p w14:paraId="105C3D2B" w14:textId="4A044939"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13,59</w:t>
            </w:r>
          </w:p>
        </w:tc>
        <w:tc>
          <w:tcPr>
            <w:tcW w:w="529" w:type="pct"/>
            <w:tcBorders>
              <w:top w:val="nil"/>
              <w:left w:val="single" w:sz="4" w:space="0" w:color="auto"/>
              <w:bottom w:val="single" w:sz="4" w:space="0" w:color="auto"/>
              <w:right w:val="single" w:sz="4" w:space="0" w:color="auto"/>
            </w:tcBorders>
            <w:vAlign w:val="bottom"/>
          </w:tcPr>
          <w:p w14:paraId="3A412D14" w14:textId="5F09BA1F" w:rsidR="00D4693B" w:rsidRPr="005E52D2" w:rsidRDefault="00D4693B" w:rsidP="00D4693B">
            <w:pPr>
              <w:jc w:val="right"/>
              <w:rPr>
                <w:rFonts w:ascii="Arial Narrow" w:hAnsi="Arial Narrow" w:cs="Arial"/>
                <w:sz w:val="18"/>
                <w:szCs w:val="18"/>
              </w:rPr>
            </w:pPr>
            <w:r w:rsidRPr="001E65F3">
              <w:rPr>
                <w:rFonts w:ascii="Arial Narrow" w:hAnsi="Arial Narrow" w:cs="Arial"/>
                <w:sz w:val="18"/>
                <w:szCs w:val="18"/>
              </w:rPr>
              <w:t>32,59</w:t>
            </w:r>
          </w:p>
        </w:tc>
        <w:tc>
          <w:tcPr>
            <w:tcW w:w="527" w:type="pct"/>
            <w:tcBorders>
              <w:top w:val="nil"/>
              <w:left w:val="single" w:sz="4" w:space="0" w:color="auto"/>
              <w:bottom w:val="single" w:sz="4" w:space="0" w:color="auto"/>
              <w:right w:val="single" w:sz="4" w:space="0" w:color="auto"/>
            </w:tcBorders>
            <w:vAlign w:val="bottom"/>
          </w:tcPr>
          <w:p w14:paraId="253C7C7D" w14:textId="1F5CE00A"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20,06</w:t>
            </w:r>
          </w:p>
        </w:tc>
        <w:tc>
          <w:tcPr>
            <w:tcW w:w="526" w:type="pct"/>
            <w:tcBorders>
              <w:top w:val="nil"/>
              <w:left w:val="single" w:sz="4" w:space="0" w:color="auto"/>
              <w:bottom w:val="single" w:sz="4" w:space="0" w:color="auto"/>
              <w:right w:val="single" w:sz="4" w:space="0" w:color="auto"/>
            </w:tcBorders>
            <w:vAlign w:val="bottom"/>
          </w:tcPr>
          <w:p w14:paraId="4001D770" w14:textId="6F1035B8"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21,45</w:t>
            </w:r>
          </w:p>
        </w:tc>
      </w:tr>
      <w:tr w:rsidR="00D4693B" w:rsidRPr="00C70712" w14:paraId="7178EC67" w14:textId="77777777" w:rsidTr="00B904E9">
        <w:trPr>
          <w:trHeight w:val="303"/>
        </w:trPr>
        <w:tc>
          <w:tcPr>
            <w:tcW w:w="1809" w:type="pct"/>
            <w:tcBorders>
              <w:top w:val="nil"/>
              <w:left w:val="single" w:sz="4" w:space="0" w:color="auto"/>
              <w:bottom w:val="single" w:sz="4" w:space="0" w:color="auto"/>
              <w:right w:val="single" w:sz="4" w:space="0" w:color="auto"/>
            </w:tcBorders>
            <w:noWrap/>
            <w:vAlign w:val="bottom"/>
          </w:tcPr>
          <w:p w14:paraId="4246E058" w14:textId="1F9BDF06" w:rsidR="00D4693B" w:rsidRPr="00C70712" w:rsidRDefault="00D4693B" w:rsidP="00D4693B">
            <w:pPr>
              <w:ind w:left="351"/>
              <w:rPr>
                <w:rFonts w:ascii="Arial Narrow" w:hAnsi="Arial Narrow" w:cs="Arial"/>
                <w:sz w:val="18"/>
                <w:szCs w:val="18"/>
              </w:rPr>
            </w:pPr>
            <w:r w:rsidRPr="00D4693B">
              <w:rPr>
                <w:rFonts w:ascii="Arial Narrow" w:hAnsi="Arial Narrow" w:cs="Arial"/>
                <w:sz w:val="18"/>
                <w:szCs w:val="18"/>
              </w:rPr>
              <w:t>Biologicky rozložitelné odpady</w:t>
            </w:r>
          </w:p>
        </w:tc>
        <w:tc>
          <w:tcPr>
            <w:tcW w:w="545" w:type="pct"/>
            <w:tcBorders>
              <w:top w:val="nil"/>
              <w:left w:val="nil"/>
              <w:bottom w:val="single" w:sz="4" w:space="0" w:color="auto"/>
              <w:right w:val="single" w:sz="4" w:space="0" w:color="auto"/>
            </w:tcBorders>
            <w:noWrap/>
            <w:vAlign w:val="bottom"/>
          </w:tcPr>
          <w:p w14:paraId="341959C6" w14:textId="44B3B1C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t/rok</w:t>
            </w:r>
          </w:p>
        </w:tc>
        <w:tc>
          <w:tcPr>
            <w:tcW w:w="532" w:type="pct"/>
            <w:tcBorders>
              <w:top w:val="nil"/>
              <w:left w:val="single" w:sz="4" w:space="0" w:color="auto"/>
              <w:bottom w:val="single" w:sz="4" w:space="0" w:color="auto"/>
              <w:right w:val="single" w:sz="4" w:space="0" w:color="auto"/>
            </w:tcBorders>
            <w:vAlign w:val="bottom"/>
          </w:tcPr>
          <w:p w14:paraId="4B95D78C" w14:textId="1C934E14" w:rsidR="00D4693B" w:rsidRPr="005E52D2" w:rsidRDefault="00D4693B" w:rsidP="00D4693B">
            <w:pPr>
              <w:jc w:val="right"/>
              <w:rPr>
                <w:rFonts w:ascii="Arial Narrow" w:hAnsi="Arial Narrow" w:cs="Arial"/>
                <w:sz w:val="18"/>
                <w:szCs w:val="18"/>
              </w:rPr>
            </w:pPr>
            <w:r w:rsidRPr="00D4693B">
              <w:rPr>
                <w:rFonts w:ascii="Arial Narrow" w:hAnsi="Arial Narrow" w:cs="Arial"/>
                <w:sz w:val="18"/>
                <w:szCs w:val="18"/>
              </w:rPr>
              <w:t>30,80</w:t>
            </w:r>
          </w:p>
        </w:tc>
        <w:tc>
          <w:tcPr>
            <w:tcW w:w="532" w:type="pct"/>
            <w:tcBorders>
              <w:top w:val="nil"/>
              <w:left w:val="single" w:sz="4" w:space="0" w:color="auto"/>
              <w:bottom w:val="single" w:sz="4" w:space="0" w:color="auto"/>
              <w:right w:val="single" w:sz="4" w:space="0" w:color="auto"/>
            </w:tcBorders>
            <w:vAlign w:val="bottom"/>
          </w:tcPr>
          <w:p w14:paraId="4E7AEECC" w14:textId="5A271E3F" w:rsidR="00D4693B" w:rsidRPr="003627FF" w:rsidRDefault="00D4693B" w:rsidP="00D4693B">
            <w:pPr>
              <w:jc w:val="right"/>
              <w:rPr>
                <w:rFonts w:ascii="Arial Narrow" w:hAnsi="Arial Narrow" w:cs="Arial"/>
                <w:sz w:val="18"/>
                <w:szCs w:val="18"/>
              </w:rPr>
            </w:pPr>
            <w:r w:rsidRPr="00D4693B">
              <w:rPr>
                <w:rFonts w:ascii="Arial Narrow" w:hAnsi="Arial Narrow" w:cs="Arial"/>
                <w:sz w:val="18"/>
                <w:szCs w:val="18"/>
              </w:rPr>
              <w:t>19,68</w:t>
            </w:r>
          </w:p>
        </w:tc>
        <w:tc>
          <w:tcPr>
            <w:tcW w:w="529" w:type="pct"/>
            <w:tcBorders>
              <w:top w:val="nil"/>
              <w:left w:val="single" w:sz="4" w:space="0" w:color="auto"/>
              <w:bottom w:val="single" w:sz="4" w:space="0" w:color="auto"/>
              <w:right w:val="single" w:sz="4" w:space="0" w:color="auto"/>
            </w:tcBorders>
            <w:vAlign w:val="bottom"/>
          </w:tcPr>
          <w:p w14:paraId="5D27F940" w14:textId="29C02D95" w:rsidR="00D4693B" w:rsidRPr="001E65F3" w:rsidRDefault="00D4693B" w:rsidP="00D4693B">
            <w:pPr>
              <w:jc w:val="right"/>
              <w:rPr>
                <w:rFonts w:ascii="Arial Narrow" w:hAnsi="Arial Narrow" w:cs="Arial"/>
                <w:sz w:val="18"/>
                <w:szCs w:val="18"/>
              </w:rPr>
            </w:pPr>
            <w:r w:rsidRPr="00D4693B">
              <w:rPr>
                <w:rFonts w:ascii="Arial Narrow" w:hAnsi="Arial Narrow" w:cs="Arial"/>
                <w:sz w:val="18"/>
                <w:szCs w:val="18"/>
              </w:rPr>
              <w:t>42,30</w:t>
            </w:r>
          </w:p>
        </w:tc>
        <w:tc>
          <w:tcPr>
            <w:tcW w:w="527" w:type="pct"/>
            <w:tcBorders>
              <w:top w:val="nil"/>
              <w:left w:val="single" w:sz="4" w:space="0" w:color="auto"/>
              <w:bottom w:val="single" w:sz="4" w:space="0" w:color="auto"/>
              <w:right w:val="single" w:sz="4" w:space="0" w:color="auto"/>
            </w:tcBorders>
            <w:vAlign w:val="bottom"/>
          </w:tcPr>
          <w:p w14:paraId="6191F0BA" w14:textId="4CA166AC" w:rsidR="00D4693B" w:rsidRPr="00A6127F" w:rsidRDefault="00D4693B" w:rsidP="00D4693B">
            <w:pPr>
              <w:jc w:val="right"/>
              <w:rPr>
                <w:rFonts w:ascii="Arial Narrow" w:hAnsi="Arial Narrow" w:cs="Arial"/>
                <w:sz w:val="18"/>
                <w:szCs w:val="18"/>
              </w:rPr>
            </w:pPr>
            <w:r w:rsidRPr="00D4693B">
              <w:rPr>
                <w:rFonts w:ascii="Arial Narrow" w:hAnsi="Arial Narrow" w:cs="Arial"/>
                <w:sz w:val="18"/>
                <w:szCs w:val="18"/>
              </w:rPr>
              <w:t>36,90</w:t>
            </w:r>
          </w:p>
        </w:tc>
        <w:tc>
          <w:tcPr>
            <w:tcW w:w="526" w:type="pct"/>
            <w:tcBorders>
              <w:top w:val="nil"/>
              <w:left w:val="single" w:sz="4" w:space="0" w:color="auto"/>
              <w:bottom w:val="single" w:sz="4" w:space="0" w:color="auto"/>
              <w:right w:val="single" w:sz="4" w:space="0" w:color="auto"/>
            </w:tcBorders>
            <w:vAlign w:val="bottom"/>
          </w:tcPr>
          <w:p w14:paraId="36CCFFAA" w14:textId="66ECC181" w:rsidR="00D4693B" w:rsidRPr="00D4693B" w:rsidRDefault="00D4693B" w:rsidP="00D4693B">
            <w:pPr>
              <w:jc w:val="right"/>
              <w:rPr>
                <w:rFonts w:ascii="Arial Narrow" w:hAnsi="Arial Narrow" w:cs="Arial"/>
                <w:sz w:val="18"/>
                <w:szCs w:val="18"/>
              </w:rPr>
            </w:pPr>
            <w:r w:rsidRPr="00D4693B">
              <w:rPr>
                <w:rFonts w:ascii="Arial Narrow" w:hAnsi="Arial Narrow" w:cs="Arial"/>
                <w:sz w:val="18"/>
                <w:szCs w:val="18"/>
              </w:rPr>
              <w:t>39,62</w:t>
            </w:r>
          </w:p>
        </w:tc>
      </w:tr>
      <w:tr w:rsidR="00D4693B" w:rsidRPr="00C70712" w14:paraId="6ADABC72" w14:textId="21B2B06B" w:rsidTr="004E7F9E">
        <w:trPr>
          <w:trHeight w:val="303"/>
        </w:trPr>
        <w:tc>
          <w:tcPr>
            <w:tcW w:w="1809" w:type="pct"/>
            <w:tcBorders>
              <w:top w:val="nil"/>
              <w:left w:val="single" w:sz="4" w:space="0" w:color="auto"/>
              <w:bottom w:val="single" w:sz="4" w:space="0" w:color="auto"/>
              <w:right w:val="single" w:sz="4" w:space="0" w:color="auto"/>
            </w:tcBorders>
            <w:noWrap/>
            <w:vAlign w:val="bottom"/>
            <w:hideMark/>
          </w:tcPr>
          <w:p w14:paraId="01F979A3" w14:textId="53E89B92"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Ostatní odpady</w:t>
            </w:r>
            <w:r>
              <w:rPr>
                <w:rFonts w:ascii="Arial Narrow" w:hAnsi="Arial Narrow" w:cs="Arial"/>
                <w:sz w:val="18"/>
                <w:szCs w:val="18"/>
              </w:rPr>
              <w:t xml:space="preserve"> k PH</w:t>
            </w:r>
          </w:p>
        </w:tc>
        <w:tc>
          <w:tcPr>
            <w:tcW w:w="545" w:type="pct"/>
            <w:tcBorders>
              <w:top w:val="nil"/>
              <w:left w:val="nil"/>
              <w:bottom w:val="single" w:sz="4" w:space="0" w:color="auto"/>
              <w:right w:val="single" w:sz="4" w:space="0" w:color="auto"/>
            </w:tcBorders>
            <w:noWrap/>
            <w:vAlign w:val="bottom"/>
            <w:hideMark/>
          </w:tcPr>
          <w:p w14:paraId="5ABC1072" w14:textId="77777777" w:rsidR="00D4693B" w:rsidRPr="00C70712" w:rsidRDefault="00D4693B" w:rsidP="00D4693B">
            <w:pPr>
              <w:rPr>
                <w:rFonts w:ascii="Arial Narrow" w:hAnsi="Arial Narrow" w:cs="Arial"/>
                <w:sz w:val="18"/>
                <w:szCs w:val="18"/>
              </w:rPr>
            </w:pPr>
            <w:r w:rsidRPr="00C70712">
              <w:rPr>
                <w:rFonts w:ascii="Arial Narrow" w:hAnsi="Arial Narrow" w:cs="Arial"/>
                <w:sz w:val="18"/>
                <w:szCs w:val="18"/>
              </w:rPr>
              <w:t>t / PH mil.EUR</w:t>
            </w:r>
          </w:p>
        </w:tc>
        <w:tc>
          <w:tcPr>
            <w:tcW w:w="532" w:type="pct"/>
            <w:tcBorders>
              <w:top w:val="nil"/>
              <w:left w:val="single" w:sz="4" w:space="0" w:color="auto"/>
              <w:bottom w:val="single" w:sz="4" w:space="0" w:color="auto"/>
              <w:right w:val="single" w:sz="4" w:space="0" w:color="auto"/>
            </w:tcBorders>
            <w:vAlign w:val="bottom"/>
          </w:tcPr>
          <w:p w14:paraId="60A4C7F2" w14:textId="69E472DF" w:rsidR="00D4693B" w:rsidRPr="00C70712" w:rsidRDefault="00D4693B" w:rsidP="00D4693B">
            <w:pPr>
              <w:jc w:val="right"/>
              <w:rPr>
                <w:rFonts w:ascii="Arial Narrow" w:hAnsi="Arial Narrow" w:cs="Arial"/>
                <w:sz w:val="18"/>
                <w:szCs w:val="18"/>
              </w:rPr>
            </w:pPr>
            <w:r>
              <w:rPr>
                <w:rFonts w:ascii="Arial Narrow" w:hAnsi="Arial Narrow" w:cs="Arial"/>
                <w:sz w:val="18"/>
                <w:szCs w:val="18"/>
              </w:rPr>
              <w:t>2 934,78</w:t>
            </w:r>
          </w:p>
        </w:tc>
        <w:tc>
          <w:tcPr>
            <w:tcW w:w="532" w:type="pct"/>
            <w:tcBorders>
              <w:top w:val="nil"/>
              <w:left w:val="single" w:sz="4" w:space="0" w:color="auto"/>
              <w:bottom w:val="single" w:sz="4" w:space="0" w:color="auto"/>
              <w:right w:val="single" w:sz="4" w:space="0" w:color="auto"/>
            </w:tcBorders>
            <w:vAlign w:val="bottom"/>
          </w:tcPr>
          <w:p w14:paraId="3C374F6B" w14:textId="381F3EE1" w:rsidR="00D4693B" w:rsidRPr="005E52D2" w:rsidRDefault="00D4693B" w:rsidP="00D4693B">
            <w:pPr>
              <w:jc w:val="right"/>
              <w:rPr>
                <w:rFonts w:ascii="Arial Narrow" w:hAnsi="Arial Narrow" w:cs="Arial"/>
                <w:sz w:val="18"/>
                <w:szCs w:val="18"/>
              </w:rPr>
            </w:pPr>
            <w:r w:rsidRPr="003627FF">
              <w:rPr>
                <w:rFonts w:ascii="Arial Narrow" w:hAnsi="Arial Narrow" w:cs="Arial"/>
                <w:sz w:val="18"/>
                <w:szCs w:val="18"/>
              </w:rPr>
              <w:t>1 609,06</w:t>
            </w:r>
          </w:p>
        </w:tc>
        <w:tc>
          <w:tcPr>
            <w:tcW w:w="529" w:type="pct"/>
            <w:tcBorders>
              <w:top w:val="nil"/>
              <w:left w:val="single" w:sz="4" w:space="0" w:color="auto"/>
              <w:bottom w:val="single" w:sz="4" w:space="0" w:color="auto"/>
              <w:right w:val="single" w:sz="4" w:space="0" w:color="auto"/>
            </w:tcBorders>
            <w:vAlign w:val="bottom"/>
          </w:tcPr>
          <w:p w14:paraId="358B48B8" w14:textId="46C1E75F" w:rsidR="00D4693B" w:rsidRPr="003627FF" w:rsidRDefault="00D4693B" w:rsidP="00D4693B">
            <w:pPr>
              <w:jc w:val="right"/>
              <w:rPr>
                <w:rFonts w:ascii="Arial Narrow" w:hAnsi="Arial Narrow" w:cs="Arial"/>
                <w:sz w:val="18"/>
                <w:szCs w:val="18"/>
              </w:rPr>
            </w:pPr>
            <w:r w:rsidRPr="001E65F3">
              <w:rPr>
                <w:rFonts w:ascii="Arial Narrow" w:hAnsi="Arial Narrow" w:cs="Arial"/>
                <w:sz w:val="18"/>
                <w:szCs w:val="18"/>
              </w:rPr>
              <w:t>555,45</w:t>
            </w:r>
          </w:p>
        </w:tc>
        <w:tc>
          <w:tcPr>
            <w:tcW w:w="527" w:type="pct"/>
            <w:tcBorders>
              <w:top w:val="nil"/>
              <w:left w:val="single" w:sz="4" w:space="0" w:color="auto"/>
              <w:bottom w:val="single" w:sz="4" w:space="0" w:color="auto"/>
              <w:right w:val="single" w:sz="4" w:space="0" w:color="auto"/>
            </w:tcBorders>
            <w:vAlign w:val="bottom"/>
          </w:tcPr>
          <w:p w14:paraId="0D386B9E" w14:textId="0671FD38" w:rsidR="00D4693B" w:rsidRPr="003627FF" w:rsidRDefault="00D4693B" w:rsidP="00D4693B">
            <w:pPr>
              <w:jc w:val="right"/>
              <w:rPr>
                <w:rFonts w:ascii="Arial Narrow" w:hAnsi="Arial Narrow" w:cs="Arial"/>
                <w:sz w:val="18"/>
                <w:szCs w:val="18"/>
              </w:rPr>
            </w:pPr>
            <w:r w:rsidRPr="00A6127F">
              <w:rPr>
                <w:rFonts w:ascii="Arial Narrow" w:hAnsi="Arial Narrow" w:cs="Arial"/>
                <w:sz w:val="18"/>
                <w:szCs w:val="18"/>
              </w:rPr>
              <w:t>414,87</w:t>
            </w:r>
          </w:p>
        </w:tc>
        <w:tc>
          <w:tcPr>
            <w:tcW w:w="526" w:type="pct"/>
            <w:tcBorders>
              <w:top w:val="nil"/>
              <w:left w:val="single" w:sz="4" w:space="0" w:color="auto"/>
              <w:bottom w:val="single" w:sz="4" w:space="0" w:color="auto"/>
              <w:right w:val="single" w:sz="4" w:space="0" w:color="auto"/>
            </w:tcBorders>
            <w:vAlign w:val="bottom"/>
          </w:tcPr>
          <w:p w14:paraId="5F26AC58" w14:textId="1F486E2D" w:rsidR="00D4693B" w:rsidRPr="001E65F3" w:rsidRDefault="006B3259" w:rsidP="006B3259">
            <w:pPr>
              <w:jc w:val="right"/>
              <w:rPr>
                <w:rFonts w:ascii="Arial Narrow" w:hAnsi="Arial Narrow" w:cs="Arial"/>
                <w:sz w:val="18"/>
                <w:szCs w:val="18"/>
              </w:rPr>
            </w:pPr>
            <w:r w:rsidRPr="006B3259">
              <w:rPr>
                <w:rFonts w:ascii="Arial Narrow" w:hAnsi="Arial Narrow" w:cs="Arial"/>
                <w:sz w:val="18"/>
                <w:szCs w:val="18"/>
              </w:rPr>
              <w:t>3</w:t>
            </w:r>
            <w:r>
              <w:rPr>
                <w:rFonts w:ascii="Arial Narrow" w:hAnsi="Arial Narrow" w:cs="Arial"/>
                <w:sz w:val="18"/>
                <w:szCs w:val="18"/>
              </w:rPr>
              <w:t xml:space="preserve"> </w:t>
            </w:r>
            <w:r w:rsidRPr="006B3259">
              <w:rPr>
                <w:rFonts w:ascii="Arial Narrow" w:hAnsi="Arial Narrow" w:cs="Arial"/>
                <w:sz w:val="18"/>
                <w:szCs w:val="18"/>
              </w:rPr>
              <w:t>959,03</w:t>
            </w:r>
          </w:p>
        </w:tc>
      </w:tr>
      <w:tr w:rsidR="00A6127F" w:rsidRPr="00C70712" w14:paraId="0813E4BF" w14:textId="69AEA400" w:rsidTr="004E7F9E">
        <w:trPr>
          <w:trHeight w:val="303"/>
        </w:trPr>
        <w:tc>
          <w:tcPr>
            <w:tcW w:w="1809" w:type="pct"/>
            <w:tcBorders>
              <w:top w:val="single" w:sz="4" w:space="0" w:color="auto"/>
              <w:left w:val="single" w:sz="4" w:space="0" w:color="auto"/>
              <w:bottom w:val="single" w:sz="4" w:space="0" w:color="auto"/>
            </w:tcBorders>
            <w:noWrap/>
            <w:vAlign w:val="bottom"/>
            <w:hideMark/>
          </w:tcPr>
          <w:p w14:paraId="647C4644" w14:textId="358F1615" w:rsidR="00A6127F" w:rsidRPr="00C70712" w:rsidRDefault="00A6127F" w:rsidP="00A6127F">
            <w:pPr>
              <w:rPr>
                <w:rFonts w:ascii="Arial Narrow" w:hAnsi="Arial Narrow" w:cs="Arial"/>
                <w:sz w:val="18"/>
                <w:szCs w:val="18"/>
              </w:rPr>
            </w:pPr>
            <w:r w:rsidRPr="00C70712">
              <w:rPr>
                <w:rFonts w:ascii="Arial Narrow" w:hAnsi="Arial Narrow" w:cs="Arial"/>
                <w:sz w:val="18"/>
                <w:szCs w:val="18"/>
              </w:rPr>
              <w:t>Produkce celk</w:t>
            </w:r>
            <w:r w:rsidR="006B3259">
              <w:rPr>
                <w:rFonts w:ascii="Arial Narrow" w:hAnsi="Arial Narrow" w:cs="Arial"/>
                <w:sz w:val="18"/>
                <w:szCs w:val="18"/>
              </w:rPr>
              <w:t>ových</w:t>
            </w:r>
            <w:r w:rsidRPr="00C70712">
              <w:rPr>
                <w:rFonts w:ascii="Arial Narrow" w:hAnsi="Arial Narrow" w:cs="Arial"/>
                <w:sz w:val="18"/>
                <w:szCs w:val="18"/>
              </w:rPr>
              <w:t xml:space="preserve"> odpad</w:t>
            </w:r>
            <w:r w:rsidR="006B3259">
              <w:rPr>
                <w:rFonts w:ascii="Arial Narrow" w:hAnsi="Arial Narrow" w:cs="Arial"/>
                <w:sz w:val="18"/>
                <w:szCs w:val="18"/>
              </w:rPr>
              <w:t>ů</w:t>
            </w:r>
            <w:r w:rsidRPr="00C70712">
              <w:rPr>
                <w:rFonts w:ascii="Arial Narrow" w:hAnsi="Arial Narrow" w:cs="Arial"/>
                <w:sz w:val="18"/>
                <w:szCs w:val="18"/>
              </w:rPr>
              <w:t xml:space="preserve"> na 1 mil. vlastních výkonů:</w:t>
            </w:r>
          </w:p>
        </w:tc>
        <w:tc>
          <w:tcPr>
            <w:tcW w:w="545" w:type="pct"/>
            <w:tcBorders>
              <w:top w:val="single" w:sz="4" w:space="0" w:color="auto"/>
              <w:bottom w:val="single" w:sz="4" w:space="0" w:color="auto"/>
            </w:tcBorders>
            <w:noWrap/>
            <w:vAlign w:val="bottom"/>
            <w:hideMark/>
          </w:tcPr>
          <w:p w14:paraId="0EA08B6D" w14:textId="77777777" w:rsidR="00A6127F" w:rsidRPr="00C70712" w:rsidRDefault="00A6127F" w:rsidP="00A6127F">
            <w:pPr>
              <w:rPr>
                <w:rFonts w:ascii="Arial Narrow" w:hAnsi="Arial Narrow" w:cs="Arial"/>
                <w:sz w:val="18"/>
                <w:szCs w:val="18"/>
              </w:rPr>
            </w:pPr>
            <w:r w:rsidRPr="00C70712">
              <w:rPr>
                <w:rFonts w:ascii="Arial Narrow" w:hAnsi="Arial Narrow" w:cs="Arial"/>
                <w:sz w:val="18"/>
                <w:szCs w:val="18"/>
              </w:rPr>
              <w:t> </w:t>
            </w:r>
          </w:p>
        </w:tc>
        <w:tc>
          <w:tcPr>
            <w:tcW w:w="532" w:type="pct"/>
            <w:tcBorders>
              <w:top w:val="single" w:sz="4" w:space="0" w:color="auto"/>
              <w:bottom w:val="single" w:sz="4" w:space="0" w:color="auto"/>
            </w:tcBorders>
            <w:vAlign w:val="bottom"/>
          </w:tcPr>
          <w:p w14:paraId="4A7A64AD" w14:textId="0D705A93" w:rsidR="00A6127F" w:rsidRPr="00C70712" w:rsidRDefault="00A6127F" w:rsidP="00A6127F">
            <w:pPr>
              <w:jc w:val="right"/>
              <w:rPr>
                <w:rFonts w:ascii="Arial Narrow" w:hAnsi="Arial Narrow" w:cs="Arial"/>
                <w:sz w:val="18"/>
                <w:szCs w:val="18"/>
              </w:rPr>
            </w:pPr>
            <w:r w:rsidRPr="00C70712">
              <w:rPr>
                <w:rFonts w:ascii="Arial Narrow" w:hAnsi="Arial Narrow" w:cs="Arial"/>
                <w:sz w:val="18"/>
                <w:szCs w:val="18"/>
              </w:rPr>
              <w:t> </w:t>
            </w:r>
          </w:p>
        </w:tc>
        <w:tc>
          <w:tcPr>
            <w:tcW w:w="532" w:type="pct"/>
            <w:tcBorders>
              <w:top w:val="single" w:sz="4" w:space="0" w:color="auto"/>
              <w:bottom w:val="single" w:sz="4" w:space="0" w:color="auto"/>
            </w:tcBorders>
            <w:vAlign w:val="bottom"/>
          </w:tcPr>
          <w:p w14:paraId="4D034C81" w14:textId="6CF1021D" w:rsidR="00A6127F" w:rsidRPr="005E52D2" w:rsidRDefault="00A6127F" w:rsidP="00A6127F">
            <w:pPr>
              <w:jc w:val="right"/>
              <w:rPr>
                <w:rFonts w:ascii="Arial Narrow" w:hAnsi="Arial Narrow" w:cs="Arial"/>
                <w:color w:val="FF0000"/>
                <w:sz w:val="18"/>
                <w:szCs w:val="18"/>
              </w:rPr>
            </w:pPr>
            <w:r w:rsidRPr="005E52D2">
              <w:rPr>
                <w:rFonts w:ascii="Arial Narrow" w:hAnsi="Arial Narrow" w:cs="Arial"/>
                <w:color w:val="FF0000"/>
                <w:sz w:val="18"/>
                <w:szCs w:val="18"/>
              </w:rPr>
              <w:t> </w:t>
            </w:r>
          </w:p>
        </w:tc>
        <w:tc>
          <w:tcPr>
            <w:tcW w:w="529" w:type="pct"/>
            <w:tcBorders>
              <w:top w:val="single" w:sz="4" w:space="0" w:color="auto"/>
              <w:bottom w:val="single" w:sz="4" w:space="0" w:color="auto"/>
            </w:tcBorders>
            <w:vAlign w:val="bottom"/>
          </w:tcPr>
          <w:p w14:paraId="0D11A9E4" w14:textId="1B80CDA4" w:rsidR="00A6127F" w:rsidRPr="003627FF" w:rsidRDefault="00A6127F" w:rsidP="00A6127F">
            <w:pPr>
              <w:jc w:val="right"/>
              <w:rPr>
                <w:rFonts w:ascii="Arial Narrow" w:hAnsi="Arial Narrow" w:cs="Arial"/>
                <w:sz w:val="18"/>
                <w:szCs w:val="18"/>
              </w:rPr>
            </w:pPr>
          </w:p>
        </w:tc>
        <w:tc>
          <w:tcPr>
            <w:tcW w:w="527" w:type="pct"/>
            <w:tcBorders>
              <w:top w:val="single" w:sz="4" w:space="0" w:color="auto"/>
              <w:bottom w:val="single" w:sz="4" w:space="0" w:color="auto"/>
            </w:tcBorders>
            <w:vAlign w:val="bottom"/>
          </w:tcPr>
          <w:p w14:paraId="394C98EE" w14:textId="77777777" w:rsidR="00A6127F" w:rsidRPr="003627FF" w:rsidRDefault="00A6127F" w:rsidP="00A6127F">
            <w:pPr>
              <w:jc w:val="right"/>
              <w:rPr>
                <w:rFonts w:ascii="Arial Narrow" w:hAnsi="Arial Narrow" w:cs="Arial"/>
                <w:sz w:val="18"/>
                <w:szCs w:val="18"/>
              </w:rPr>
            </w:pPr>
          </w:p>
        </w:tc>
        <w:tc>
          <w:tcPr>
            <w:tcW w:w="526" w:type="pct"/>
            <w:tcBorders>
              <w:top w:val="single" w:sz="4" w:space="0" w:color="auto"/>
              <w:bottom w:val="single" w:sz="4" w:space="0" w:color="auto"/>
              <w:right w:val="single" w:sz="4" w:space="0" w:color="auto"/>
            </w:tcBorders>
            <w:vAlign w:val="bottom"/>
          </w:tcPr>
          <w:p w14:paraId="6BD693C0" w14:textId="77777777" w:rsidR="00A6127F" w:rsidRPr="003627FF" w:rsidRDefault="00A6127F" w:rsidP="00A6127F">
            <w:pPr>
              <w:jc w:val="right"/>
              <w:rPr>
                <w:rFonts w:ascii="Arial Narrow" w:hAnsi="Arial Narrow" w:cs="Arial"/>
                <w:sz w:val="18"/>
                <w:szCs w:val="18"/>
              </w:rPr>
            </w:pPr>
          </w:p>
        </w:tc>
      </w:tr>
      <w:tr w:rsidR="006B3259" w:rsidRPr="00C70712" w14:paraId="3576AD15" w14:textId="21EF2157" w:rsidTr="004E7F9E">
        <w:trPr>
          <w:trHeight w:val="303"/>
        </w:trPr>
        <w:tc>
          <w:tcPr>
            <w:tcW w:w="1809" w:type="pct"/>
            <w:tcBorders>
              <w:top w:val="single" w:sz="4" w:space="0" w:color="auto"/>
              <w:left w:val="single" w:sz="4" w:space="0" w:color="auto"/>
              <w:bottom w:val="single" w:sz="4" w:space="0" w:color="auto"/>
              <w:right w:val="single" w:sz="4" w:space="0" w:color="auto"/>
            </w:tcBorders>
            <w:noWrap/>
            <w:vAlign w:val="bottom"/>
            <w:hideMark/>
          </w:tcPr>
          <w:p w14:paraId="7E3B2E6D" w14:textId="77777777" w:rsidR="006B3259" w:rsidRPr="00C70712" w:rsidRDefault="006B3259" w:rsidP="006B3259">
            <w:pPr>
              <w:ind w:left="204"/>
              <w:rPr>
                <w:rFonts w:ascii="Arial Narrow" w:hAnsi="Arial Narrow" w:cs="Arial"/>
                <w:sz w:val="18"/>
                <w:szCs w:val="18"/>
              </w:rPr>
            </w:pPr>
            <w:r w:rsidRPr="00C70712">
              <w:rPr>
                <w:rFonts w:ascii="Arial Narrow" w:hAnsi="Arial Narrow" w:cs="Arial"/>
                <w:sz w:val="18"/>
                <w:szCs w:val="18"/>
              </w:rPr>
              <w:t>výrobny</w:t>
            </w:r>
          </w:p>
        </w:tc>
        <w:tc>
          <w:tcPr>
            <w:tcW w:w="545" w:type="pct"/>
            <w:tcBorders>
              <w:top w:val="single" w:sz="4" w:space="0" w:color="auto"/>
              <w:left w:val="nil"/>
              <w:bottom w:val="single" w:sz="4" w:space="0" w:color="auto"/>
              <w:right w:val="single" w:sz="4" w:space="0" w:color="auto"/>
            </w:tcBorders>
            <w:noWrap/>
            <w:vAlign w:val="bottom"/>
            <w:hideMark/>
          </w:tcPr>
          <w:p w14:paraId="3F7110E5" w14:textId="77777777" w:rsidR="006B3259" w:rsidRPr="00C70712" w:rsidRDefault="006B3259" w:rsidP="006B3259">
            <w:pPr>
              <w:rPr>
                <w:rFonts w:ascii="Arial Narrow" w:hAnsi="Arial Narrow" w:cs="Arial"/>
                <w:sz w:val="18"/>
                <w:szCs w:val="18"/>
              </w:rPr>
            </w:pPr>
            <w:r w:rsidRPr="00C70712">
              <w:rPr>
                <w:rFonts w:ascii="Arial Narrow" w:hAnsi="Arial Narrow" w:cs="Arial"/>
                <w:sz w:val="18"/>
                <w:szCs w:val="18"/>
              </w:rPr>
              <w:t>t/ mil.Kč</w:t>
            </w:r>
          </w:p>
        </w:tc>
        <w:tc>
          <w:tcPr>
            <w:tcW w:w="532" w:type="pct"/>
            <w:tcBorders>
              <w:top w:val="single" w:sz="4" w:space="0" w:color="auto"/>
              <w:left w:val="single" w:sz="4" w:space="0" w:color="auto"/>
              <w:bottom w:val="single" w:sz="4" w:space="0" w:color="auto"/>
              <w:right w:val="single" w:sz="4" w:space="0" w:color="auto"/>
            </w:tcBorders>
            <w:vAlign w:val="bottom"/>
          </w:tcPr>
          <w:p w14:paraId="2E5C4347" w14:textId="6F593166" w:rsidR="006B3259" w:rsidRPr="00C70712" w:rsidRDefault="006B3259" w:rsidP="006B3259">
            <w:pPr>
              <w:jc w:val="right"/>
              <w:rPr>
                <w:rFonts w:ascii="Arial Narrow" w:hAnsi="Arial Narrow" w:cs="Arial"/>
                <w:sz w:val="18"/>
                <w:szCs w:val="18"/>
              </w:rPr>
            </w:pPr>
            <w:r w:rsidRPr="007708C1">
              <w:rPr>
                <w:rFonts w:ascii="Arial Narrow" w:hAnsi="Arial Narrow" w:cs="Arial"/>
                <w:sz w:val="18"/>
                <w:szCs w:val="18"/>
              </w:rPr>
              <w:t>0,00</w:t>
            </w:r>
          </w:p>
        </w:tc>
        <w:tc>
          <w:tcPr>
            <w:tcW w:w="532" w:type="pct"/>
            <w:tcBorders>
              <w:top w:val="single" w:sz="4" w:space="0" w:color="auto"/>
              <w:left w:val="single" w:sz="4" w:space="0" w:color="auto"/>
              <w:bottom w:val="single" w:sz="4" w:space="0" w:color="auto"/>
              <w:right w:val="single" w:sz="4" w:space="0" w:color="auto"/>
            </w:tcBorders>
            <w:vAlign w:val="bottom"/>
          </w:tcPr>
          <w:p w14:paraId="56201B6B" w14:textId="7AC4069A" w:rsidR="006B3259" w:rsidRPr="007708C1" w:rsidRDefault="006B3259" w:rsidP="006B3259">
            <w:pPr>
              <w:jc w:val="right"/>
              <w:rPr>
                <w:rFonts w:ascii="Arial Narrow" w:hAnsi="Arial Narrow" w:cs="Arial"/>
                <w:sz w:val="18"/>
                <w:szCs w:val="18"/>
              </w:rPr>
            </w:pPr>
            <w:r w:rsidRPr="003627FF">
              <w:rPr>
                <w:rFonts w:ascii="Arial Narrow" w:hAnsi="Arial Narrow" w:cs="Arial"/>
                <w:sz w:val="18"/>
                <w:szCs w:val="18"/>
              </w:rPr>
              <w:t>0,00</w:t>
            </w:r>
          </w:p>
        </w:tc>
        <w:tc>
          <w:tcPr>
            <w:tcW w:w="529" w:type="pct"/>
            <w:tcBorders>
              <w:top w:val="single" w:sz="4" w:space="0" w:color="auto"/>
              <w:left w:val="single" w:sz="4" w:space="0" w:color="auto"/>
              <w:bottom w:val="single" w:sz="4" w:space="0" w:color="auto"/>
              <w:right w:val="single" w:sz="4" w:space="0" w:color="auto"/>
            </w:tcBorders>
            <w:vAlign w:val="bottom"/>
          </w:tcPr>
          <w:p w14:paraId="5462513F" w14:textId="67A4E72D" w:rsidR="006B3259" w:rsidRPr="007708C1" w:rsidRDefault="006B3259" w:rsidP="006B3259">
            <w:pPr>
              <w:jc w:val="right"/>
              <w:rPr>
                <w:rFonts w:ascii="Arial Narrow" w:hAnsi="Arial Narrow" w:cs="Arial"/>
                <w:sz w:val="18"/>
                <w:szCs w:val="18"/>
              </w:rPr>
            </w:pPr>
            <w:r w:rsidRPr="00CC07A6">
              <w:rPr>
                <w:rFonts w:ascii="Arial Narrow" w:hAnsi="Arial Narrow" w:cs="Arial"/>
                <w:sz w:val="18"/>
                <w:szCs w:val="18"/>
              </w:rPr>
              <w:t>0,00</w:t>
            </w:r>
          </w:p>
        </w:tc>
        <w:tc>
          <w:tcPr>
            <w:tcW w:w="527" w:type="pct"/>
            <w:tcBorders>
              <w:top w:val="single" w:sz="4" w:space="0" w:color="auto"/>
              <w:left w:val="single" w:sz="4" w:space="0" w:color="auto"/>
              <w:bottom w:val="single" w:sz="4" w:space="0" w:color="auto"/>
              <w:right w:val="single" w:sz="4" w:space="0" w:color="auto"/>
            </w:tcBorders>
            <w:vAlign w:val="bottom"/>
          </w:tcPr>
          <w:p w14:paraId="1EC8BD60" w14:textId="5208B722" w:rsidR="006B3259" w:rsidRPr="003627FF" w:rsidRDefault="006B3259" w:rsidP="006B3259">
            <w:pPr>
              <w:jc w:val="right"/>
              <w:rPr>
                <w:rFonts w:ascii="Arial Narrow" w:hAnsi="Arial Narrow" w:cs="Arial"/>
                <w:sz w:val="18"/>
                <w:szCs w:val="18"/>
              </w:rPr>
            </w:pPr>
            <w:r w:rsidRPr="00A6127F">
              <w:rPr>
                <w:rFonts w:ascii="Arial Narrow" w:hAnsi="Arial Narrow" w:cs="Arial"/>
                <w:sz w:val="18"/>
                <w:szCs w:val="18"/>
              </w:rPr>
              <w:t>0,003</w:t>
            </w:r>
          </w:p>
        </w:tc>
        <w:tc>
          <w:tcPr>
            <w:tcW w:w="526" w:type="pct"/>
            <w:tcBorders>
              <w:top w:val="single" w:sz="4" w:space="0" w:color="auto"/>
              <w:left w:val="single" w:sz="4" w:space="0" w:color="auto"/>
              <w:bottom w:val="single" w:sz="4" w:space="0" w:color="auto"/>
              <w:right w:val="single" w:sz="4" w:space="0" w:color="auto"/>
            </w:tcBorders>
            <w:vAlign w:val="bottom"/>
          </w:tcPr>
          <w:p w14:paraId="6DDED25B" w14:textId="2B48C8F1" w:rsidR="006B3259" w:rsidRPr="00CC07A6" w:rsidRDefault="006B3259" w:rsidP="006B3259">
            <w:pPr>
              <w:jc w:val="right"/>
              <w:rPr>
                <w:rFonts w:ascii="Arial Narrow" w:hAnsi="Arial Narrow" w:cs="Arial"/>
                <w:sz w:val="18"/>
                <w:szCs w:val="18"/>
              </w:rPr>
            </w:pPr>
            <w:r w:rsidRPr="006B3259">
              <w:rPr>
                <w:rFonts w:ascii="Arial Narrow" w:hAnsi="Arial Narrow" w:cs="Arial"/>
                <w:sz w:val="18"/>
                <w:szCs w:val="18"/>
              </w:rPr>
              <w:t>0,05</w:t>
            </w:r>
          </w:p>
        </w:tc>
      </w:tr>
      <w:tr w:rsidR="006B3259" w:rsidRPr="00C70712" w14:paraId="2C2249B1" w14:textId="1838DF67" w:rsidTr="00376566">
        <w:trPr>
          <w:trHeight w:val="303"/>
        </w:trPr>
        <w:tc>
          <w:tcPr>
            <w:tcW w:w="1809" w:type="pct"/>
            <w:tcBorders>
              <w:top w:val="nil"/>
              <w:left w:val="single" w:sz="4" w:space="0" w:color="auto"/>
              <w:bottom w:val="single" w:sz="4" w:space="0" w:color="auto"/>
              <w:right w:val="single" w:sz="4" w:space="0" w:color="auto"/>
            </w:tcBorders>
            <w:noWrap/>
            <w:vAlign w:val="bottom"/>
            <w:hideMark/>
          </w:tcPr>
          <w:p w14:paraId="24DAC5E3" w14:textId="49B78A24" w:rsidR="006B3259" w:rsidRPr="00C70712" w:rsidRDefault="006B3259" w:rsidP="006B3259">
            <w:pPr>
              <w:ind w:left="204"/>
              <w:rPr>
                <w:rFonts w:ascii="Arial Narrow" w:hAnsi="Arial Narrow" w:cs="Arial"/>
                <w:sz w:val="18"/>
                <w:szCs w:val="18"/>
              </w:rPr>
            </w:pPr>
            <w:r>
              <w:rPr>
                <w:rFonts w:ascii="Arial Narrow" w:hAnsi="Arial Narrow" w:cs="Arial"/>
                <w:sz w:val="18"/>
                <w:szCs w:val="18"/>
              </w:rPr>
              <w:t>opravny, servisy (</w:t>
            </w:r>
            <w:r w:rsidRPr="00C70712">
              <w:rPr>
                <w:rFonts w:ascii="Arial Narrow" w:hAnsi="Arial Narrow" w:cs="Arial"/>
                <w:sz w:val="18"/>
                <w:szCs w:val="18"/>
              </w:rPr>
              <w:t>vč. myček)</w:t>
            </w:r>
          </w:p>
        </w:tc>
        <w:tc>
          <w:tcPr>
            <w:tcW w:w="545" w:type="pct"/>
            <w:tcBorders>
              <w:top w:val="nil"/>
              <w:left w:val="nil"/>
              <w:bottom w:val="single" w:sz="4" w:space="0" w:color="auto"/>
              <w:right w:val="single" w:sz="4" w:space="0" w:color="auto"/>
            </w:tcBorders>
            <w:noWrap/>
            <w:vAlign w:val="bottom"/>
            <w:hideMark/>
          </w:tcPr>
          <w:p w14:paraId="77E66556" w14:textId="77777777" w:rsidR="006B3259" w:rsidRPr="00C70712" w:rsidRDefault="006B3259" w:rsidP="006B3259">
            <w:pPr>
              <w:rPr>
                <w:rFonts w:ascii="Arial Narrow" w:hAnsi="Arial Narrow" w:cs="Arial"/>
                <w:sz w:val="18"/>
                <w:szCs w:val="18"/>
              </w:rPr>
            </w:pPr>
            <w:r w:rsidRPr="00C70712">
              <w:rPr>
                <w:rFonts w:ascii="Arial Narrow" w:hAnsi="Arial Narrow" w:cs="Arial"/>
                <w:sz w:val="18"/>
                <w:szCs w:val="18"/>
              </w:rPr>
              <w:t>t/ mil.Kč</w:t>
            </w:r>
          </w:p>
        </w:tc>
        <w:tc>
          <w:tcPr>
            <w:tcW w:w="532" w:type="pct"/>
            <w:tcBorders>
              <w:top w:val="nil"/>
              <w:left w:val="single" w:sz="4" w:space="0" w:color="auto"/>
              <w:bottom w:val="single" w:sz="4" w:space="0" w:color="auto"/>
              <w:right w:val="single" w:sz="4" w:space="0" w:color="auto"/>
            </w:tcBorders>
            <w:vAlign w:val="bottom"/>
          </w:tcPr>
          <w:p w14:paraId="70E693BA" w14:textId="7E718033" w:rsidR="006B3259" w:rsidRPr="00C70712" w:rsidRDefault="006B3259" w:rsidP="006B3259">
            <w:pPr>
              <w:jc w:val="right"/>
              <w:rPr>
                <w:rFonts w:ascii="Arial Narrow" w:hAnsi="Arial Narrow" w:cs="Arial"/>
                <w:sz w:val="18"/>
                <w:szCs w:val="18"/>
              </w:rPr>
            </w:pPr>
            <w:r w:rsidRPr="007708C1">
              <w:rPr>
                <w:rFonts w:ascii="Arial Narrow" w:hAnsi="Arial Narrow" w:cs="Arial"/>
                <w:sz w:val="18"/>
                <w:szCs w:val="18"/>
              </w:rPr>
              <w:t>0,00</w:t>
            </w:r>
          </w:p>
        </w:tc>
        <w:tc>
          <w:tcPr>
            <w:tcW w:w="532" w:type="pct"/>
            <w:tcBorders>
              <w:top w:val="nil"/>
              <w:left w:val="single" w:sz="4" w:space="0" w:color="auto"/>
              <w:bottom w:val="single" w:sz="4" w:space="0" w:color="auto"/>
              <w:right w:val="single" w:sz="4" w:space="0" w:color="auto"/>
            </w:tcBorders>
            <w:vAlign w:val="bottom"/>
          </w:tcPr>
          <w:p w14:paraId="35D50A9C" w14:textId="11DDAB71" w:rsidR="006B3259" w:rsidRPr="007708C1" w:rsidRDefault="006B3259" w:rsidP="006B3259">
            <w:pPr>
              <w:jc w:val="right"/>
              <w:rPr>
                <w:rFonts w:ascii="Arial Narrow" w:hAnsi="Arial Narrow" w:cs="Arial"/>
                <w:sz w:val="18"/>
                <w:szCs w:val="18"/>
              </w:rPr>
            </w:pPr>
            <w:r w:rsidRPr="003627FF">
              <w:rPr>
                <w:rFonts w:ascii="Arial Narrow" w:hAnsi="Arial Narrow" w:cs="Arial"/>
                <w:sz w:val="18"/>
                <w:szCs w:val="18"/>
              </w:rPr>
              <w:t>0,00</w:t>
            </w:r>
          </w:p>
        </w:tc>
        <w:tc>
          <w:tcPr>
            <w:tcW w:w="529" w:type="pct"/>
            <w:tcBorders>
              <w:top w:val="nil"/>
              <w:left w:val="single" w:sz="4" w:space="0" w:color="auto"/>
              <w:bottom w:val="single" w:sz="4" w:space="0" w:color="auto"/>
              <w:right w:val="single" w:sz="4" w:space="0" w:color="auto"/>
            </w:tcBorders>
            <w:vAlign w:val="bottom"/>
          </w:tcPr>
          <w:p w14:paraId="0A610809" w14:textId="22151D5C" w:rsidR="006B3259" w:rsidRPr="007708C1" w:rsidRDefault="006B3259" w:rsidP="006B3259">
            <w:pPr>
              <w:jc w:val="right"/>
              <w:rPr>
                <w:rFonts w:ascii="Arial Narrow" w:hAnsi="Arial Narrow" w:cs="Arial"/>
                <w:sz w:val="18"/>
                <w:szCs w:val="18"/>
              </w:rPr>
            </w:pPr>
            <w:r w:rsidRPr="00CC07A6">
              <w:rPr>
                <w:rFonts w:ascii="Arial Narrow" w:hAnsi="Arial Narrow" w:cs="Arial"/>
                <w:sz w:val="18"/>
                <w:szCs w:val="18"/>
              </w:rPr>
              <w:t>0,00</w:t>
            </w:r>
          </w:p>
        </w:tc>
        <w:tc>
          <w:tcPr>
            <w:tcW w:w="527" w:type="pct"/>
            <w:tcBorders>
              <w:top w:val="nil"/>
              <w:left w:val="single" w:sz="4" w:space="0" w:color="auto"/>
              <w:bottom w:val="single" w:sz="4" w:space="0" w:color="auto"/>
              <w:right w:val="single" w:sz="4" w:space="0" w:color="auto"/>
            </w:tcBorders>
            <w:vAlign w:val="bottom"/>
          </w:tcPr>
          <w:p w14:paraId="5B8E6F0A" w14:textId="7AA9A32B" w:rsidR="006B3259" w:rsidRPr="003627FF" w:rsidRDefault="006B3259" w:rsidP="006B3259">
            <w:pPr>
              <w:jc w:val="right"/>
              <w:rPr>
                <w:rFonts w:ascii="Arial Narrow" w:hAnsi="Arial Narrow" w:cs="Arial"/>
                <w:sz w:val="18"/>
                <w:szCs w:val="18"/>
              </w:rPr>
            </w:pPr>
            <w:r>
              <w:rPr>
                <w:rFonts w:ascii="Arial Narrow" w:hAnsi="Arial Narrow" w:cs="Arial"/>
                <w:sz w:val="18"/>
                <w:szCs w:val="18"/>
              </w:rPr>
              <w:t>0,0</w:t>
            </w:r>
            <w:r w:rsidRPr="00A6127F">
              <w:rPr>
                <w:rFonts w:ascii="Arial Narrow" w:hAnsi="Arial Narrow" w:cs="Arial"/>
                <w:sz w:val="18"/>
                <w:szCs w:val="18"/>
              </w:rPr>
              <w:t>0</w:t>
            </w:r>
          </w:p>
        </w:tc>
        <w:tc>
          <w:tcPr>
            <w:tcW w:w="526" w:type="pct"/>
            <w:tcBorders>
              <w:top w:val="nil"/>
              <w:left w:val="single" w:sz="4" w:space="0" w:color="auto"/>
              <w:bottom w:val="single" w:sz="4" w:space="0" w:color="auto"/>
              <w:right w:val="single" w:sz="4" w:space="0" w:color="auto"/>
            </w:tcBorders>
            <w:vAlign w:val="bottom"/>
          </w:tcPr>
          <w:p w14:paraId="58DF2D16" w14:textId="2251852B" w:rsidR="006B3259" w:rsidRPr="00CC07A6" w:rsidRDefault="006B3259" w:rsidP="006B3259">
            <w:pPr>
              <w:jc w:val="right"/>
              <w:rPr>
                <w:rFonts w:ascii="Arial Narrow" w:hAnsi="Arial Narrow" w:cs="Arial"/>
                <w:sz w:val="18"/>
                <w:szCs w:val="18"/>
              </w:rPr>
            </w:pPr>
            <w:r w:rsidRPr="006B3259">
              <w:rPr>
                <w:rFonts w:ascii="Arial Narrow" w:hAnsi="Arial Narrow" w:cs="Arial"/>
                <w:sz w:val="18"/>
                <w:szCs w:val="18"/>
              </w:rPr>
              <w:t>0,00</w:t>
            </w:r>
          </w:p>
        </w:tc>
      </w:tr>
      <w:tr w:rsidR="006B3259" w:rsidRPr="00C70712" w14:paraId="37469432" w14:textId="04D18774" w:rsidTr="00376566">
        <w:trPr>
          <w:trHeight w:val="303"/>
        </w:trPr>
        <w:tc>
          <w:tcPr>
            <w:tcW w:w="1809" w:type="pct"/>
            <w:tcBorders>
              <w:top w:val="nil"/>
              <w:left w:val="single" w:sz="4" w:space="0" w:color="auto"/>
              <w:bottom w:val="single" w:sz="4" w:space="0" w:color="auto"/>
              <w:right w:val="single" w:sz="4" w:space="0" w:color="auto"/>
            </w:tcBorders>
            <w:noWrap/>
            <w:vAlign w:val="bottom"/>
            <w:hideMark/>
          </w:tcPr>
          <w:p w14:paraId="3A71CD03" w14:textId="77777777" w:rsidR="006B3259" w:rsidRPr="00C70712" w:rsidRDefault="006B3259" w:rsidP="006B3259">
            <w:pPr>
              <w:ind w:left="204"/>
              <w:rPr>
                <w:rFonts w:ascii="Arial Narrow" w:hAnsi="Arial Narrow" w:cs="Arial"/>
                <w:sz w:val="18"/>
                <w:szCs w:val="18"/>
              </w:rPr>
            </w:pPr>
            <w:r w:rsidRPr="00C70712">
              <w:rPr>
                <w:rFonts w:ascii="Arial Narrow" w:hAnsi="Arial Narrow" w:cs="Arial"/>
                <w:sz w:val="18"/>
                <w:szCs w:val="18"/>
              </w:rPr>
              <w:t>stavby</w:t>
            </w:r>
          </w:p>
        </w:tc>
        <w:tc>
          <w:tcPr>
            <w:tcW w:w="545" w:type="pct"/>
            <w:tcBorders>
              <w:top w:val="nil"/>
              <w:left w:val="nil"/>
              <w:bottom w:val="single" w:sz="4" w:space="0" w:color="auto"/>
              <w:right w:val="single" w:sz="4" w:space="0" w:color="auto"/>
            </w:tcBorders>
            <w:noWrap/>
            <w:vAlign w:val="bottom"/>
            <w:hideMark/>
          </w:tcPr>
          <w:p w14:paraId="3AD2D165" w14:textId="77777777" w:rsidR="006B3259" w:rsidRPr="00C70712" w:rsidRDefault="006B3259" w:rsidP="006B3259">
            <w:pPr>
              <w:rPr>
                <w:rFonts w:ascii="Arial Narrow" w:hAnsi="Arial Narrow" w:cs="Arial"/>
                <w:sz w:val="18"/>
                <w:szCs w:val="18"/>
              </w:rPr>
            </w:pPr>
            <w:r w:rsidRPr="00C70712">
              <w:rPr>
                <w:rFonts w:ascii="Arial Narrow" w:hAnsi="Arial Narrow" w:cs="Arial"/>
                <w:sz w:val="18"/>
                <w:szCs w:val="18"/>
              </w:rPr>
              <w:t>t/ mil.Kč</w:t>
            </w:r>
          </w:p>
        </w:tc>
        <w:tc>
          <w:tcPr>
            <w:tcW w:w="532" w:type="pct"/>
            <w:tcBorders>
              <w:top w:val="nil"/>
              <w:left w:val="single" w:sz="4" w:space="0" w:color="auto"/>
              <w:bottom w:val="single" w:sz="4" w:space="0" w:color="auto"/>
              <w:right w:val="single" w:sz="4" w:space="0" w:color="auto"/>
            </w:tcBorders>
            <w:vAlign w:val="bottom"/>
          </w:tcPr>
          <w:p w14:paraId="14DC40A1" w14:textId="11913000" w:rsidR="006B3259" w:rsidRPr="00C70712" w:rsidRDefault="006B3259" w:rsidP="006B3259">
            <w:pPr>
              <w:jc w:val="right"/>
              <w:rPr>
                <w:rFonts w:ascii="Arial Narrow" w:hAnsi="Arial Narrow" w:cs="Arial"/>
                <w:sz w:val="18"/>
                <w:szCs w:val="18"/>
              </w:rPr>
            </w:pPr>
            <w:r w:rsidRPr="007708C1">
              <w:rPr>
                <w:rFonts w:ascii="Arial Narrow" w:hAnsi="Arial Narrow" w:cs="Arial"/>
                <w:sz w:val="18"/>
                <w:szCs w:val="18"/>
              </w:rPr>
              <w:t>64,62</w:t>
            </w:r>
          </w:p>
        </w:tc>
        <w:tc>
          <w:tcPr>
            <w:tcW w:w="532" w:type="pct"/>
            <w:tcBorders>
              <w:top w:val="nil"/>
              <w:left w:val="single" w:sz="4" w:space="0" w:color="auto"/>
              <w:bottom w:val="single" w:sz="4" w:space="0" w:color="auto"/>
              <w:right w:val="single" w:sz="4" w:space="0" w:color="auto"/>
            </w:tcBorders>
            <w:vAlign w:val="bottom"/>
          </w:tcPr>
          <w:p w14:paraId="5986CB07" w14:textId="1B108444" w:rsidR="006B3259" w:rsidRPr="007708C1" w:rsidRDefault="006B3259" w:rsidP="006B3259">
            <w:pPr>
              <w:jc w:val="right"/>
              <w:rPr>
                <w:rFonts w:ascii="Arial Narrow" w:hAnsi="Arial Narrow" w:cs="Arial"/>
                <w:sz w:val="18"/>
                <w:szCs w:val="18"/>
              </w:rPr>
            </w:pPr>
            <w:r w:rsidRPr="003627FF">
              <w:rPr>
                <w:rFonts w:ascii="Arial Narrow" w:hAnsi="Arial Narrow" w:cs="Arial"/>
                <w:sz w:val="18"/>
                <w:szCs w:val="18"/>
              </w:rPr>
              <w:t>38,00</w:t>
            </w:r>
          </w:p>
        </w:tc>
        <w:tc>
          <w:tcPr>
            <w:tcW w:w="529" w:type="pct"/>
            <w:tcBorders>
              <w:top w:val="nil"/>
              <w:left w:val="single" w:sz="4" w:space="0" w:color="auto"/>
              <w:bottom w:val="single" w:sz="4" w:space="0" w:color="auto"/>
              <w:right w:val="single" w:sz="4" w:space="0" w:color="auto"/>
            </w:tcBorders>
            <w:vAlign w:val="bottom"/>
          </w:tcPr>
          <w:p w14:paraId="459EDB02" w14:textId="459F8EC5" w:rsidR="006B3259" w:rsidRPr="007708C1" w:rsidRDefault="006B3259" w:rsidP="006B3259">
            <w:pPr>
              <w:jc w:val="right"/>
              <w:rPr>
                <w:rFonts w:ascii="Arial Narrow" w:hAnsi="Arial Narrow" w:cs="Arial"/>
                <w:sz w:val="18"/>
                <w:szCs w:val="18"/>
              </w:rPr>
            </w:pPr>
            <w:r w:rsidRPr="00CC07A6">
              <w:rPr>
                <w:rFonts w:ascii="Arial Narrow" w:hAnsi="Arial Narrow" w:cs="Arial"/>
                <w:sz w:val="18"/>
                <w:szCs w:val="18"/>
              </w:rPr>
              <w:t>11,18</w:t>
            </w:r>
          </w:p>
        </w:tc>
        <w:tc>
          <w:tcPr>
            <w:tcW w:w="527" w:type="pct"/>
            <w:tcBorders>
              <w:top w:val="nil"/>
              <w:left w:val="single" w:sz="4" w:space="0" w:color="auto"/>
              <w:bottom w:val="single" w:sz="4" w:space="0" w:color="auto"/>
              <w:right w:val="single" w:sz="4" w:space="0" w:color="auto"/>
            </w:tcBorders>
            <w:vAlign w:val="bottom"/>
          </w:tcPr>
          <w:p w14:paraId="6CA3EC01" w14:textId="2D8073E4" w:rsidR="006B3259" w:rsidRPr="003627FF" w:rsidRDefault="006B3259" w:rsidP="006B3259">
            <w:pPr>
              <w:jc w:val="right"/>
              <w:rPr>
                <w:rFonts w:ascii="Arial Narrow" w:hAnsi="Arial Narrow" w:cs="Arial"/>
                <w:sz w:val="18"/>
                <w:szCs w:val="18"/>
              </w:rPr>
            </w:pPr>
            <w:r w:rsidRPr="00A6127F">
              <w:rPr>
                <w:rFonts w:ascii="Arial Narrow" w:hAnsi="Arial Narrow" w:cs="Arial"/>
                <w:sz w:val="18"/>
                <w:szCs w:val="18"/>
              </w:rPr>
              <w:t>9,90</w:t>
            </w:r>
          </w:p>
        </w:tc>
        <w:tc>
          <w:tcPr>
            <w:tcW w:w="526" w:type="pct"/>
            <w:tcBorders>
              <w:top w:val="nil"/>
              <w:left w:val="single" w:sz="4" w:space="0" w:color="auto"/>
              <w:bottom w:val="single" w:sz="4" w:space="0" w:color="auto"/>
              <w:right w:val="single" w:sz="4" w:space="0" w:color="auto"/>
            </w:tcBorders>
            <w:vAlign w:val="bottom"/>
          </w:tcPr>
          <w:p w14:paraId="7546142D" w14:textId="2C6E7E44" w:rsidR="006B3259" w:rsidRPr="00CC07A6" w:rsidRDefault="006B3259" w:rsidP="006B3259">
            <w:pPr>
              <w:jc w:val="right"/>
              <w:rPr>
                <w:rFonts w:ascii="Arial Narrow" w:hAnsi="Arial Narrow" w:cs="Arial"/>
                <w:sz w:val="18"/>
                <w:szCs w:val="18"/>
              </w:rPr>
            </w:pPr>
            <w:r w:rsidRPr="006B3259">
              <w:rPr>
                <w:rFonts w:ascii="Arial Narrow" w:hAnsi="Arial Narrow" w:cs="Arial"/>
                <w:sz w:val="18"/>
                <w:szCs w:val="18"/>
              </w:rPr>
              <w:t>100,72</w:t>
            </w:r>
          </w:p>
        </w:tc>
      </w:tr>
      <w:tr w:rsidR="006B3259" w:rsidRPr="00C70712" w14:paraId="062146D9" w14:textId="1C80F48A" w:rsidTr="00376566">
        <w:trPr>
          <w:trHeight w:val="303"/>
        </w:trPr>
        <w:tc>
          <w:tcPr>
            <w:tcW w:w="1809" w:type="pct"/>
            <w:tcBorders>
              <w:top w:val="nil"/>
              <w:left w:val="single" w:sz="4" w:space="0" w:color="auto"/>
              <w:bottom w:val="single" w:sz="4" w:space="0" w:color="auto"/>
              <w:right w:val="single" w:sz="4" w:space="0" w:color="auto"/>
            </w:tcBorders>
            <w:noWrap/>
            <w:vAlign w:val="bottom"/>
            <w:hideMark/>
          </w:tcPr>
          <w:p w14:paraId="29B01509" w14:textId="48A9BB89" w:rsidR="006B3259" w:rsidRPr="00C70712" w:rsidRDefault="006B3259" w:rsidP="006B3259">
            <w:pPr>
              <w:ind w:left="204"/>
              <w:rPr>
                <w:rFonts w:ascii="Arial Narrow" w:hAnsi="Arial Narrow" w:cs="Arial"/>
                <w:sz w:val="18"/>
                <w:szCs w:val="18"/>
              </w:rPr>
            </w:pPr>
            <w:r w:rsidRPr="00C70712">
              <w:rPr>
                <w:rFonts w:ascii="Arial Narrow" w:hAnsi="Arial Narrow" w:cs="Arial"/>
                <w:sz w:val="18"/>
                <w:szCs w:val="18"/>
              </w:rPr>
              <w:t>provozní a administr.</w:t>
            </w:r>
            <w:r>
              <w:rPr>
                <w:rFonts w:ascii="Arial Narrow" w:hAnsi="Arial Narrow" w:cs="Arial"/>
                <w:sz w:val="18"/>
                <w:szCs w:val="18"/>
              </w:rPr>
              <w:t xml:space="preserve"> </w:t>
            </w:r>
            <w:r w:rsidRPr="00C70712">
              <w:rPr>
                <w:rFonts w:ascii="Arial Narrow" w:hAnsi="Arial Narrow" w:cs="Arial"/>
                <w:sz w:val="18"/>
                <w:szCs w:val="18"/>
              </w:rPr>
              <w:t>budovy</w:t>
            </w:r>
          </w:p>
        </w:tc>
        <w:tc>
          <w:tcPr>
            <w:tcW w:w="545" w:type="pct"/>
            <w:tcBorders>
              <w:top w:val="nil"/>
              <w:left w:val="nil"/>
              <w:bottom w:val="single" w:sz="4" w:space="0" w:color="auto"/>
              <w:right w:val="single" w:sz="4" w:space="0" w:color="auto"/>
            </w:tcBorders>
            <w:noWrap/>
            <w:vAlign w:val="bottom"/>
            <w:hideMark/>
          </w:tcPr>
          <w:p w14:paraId="6323D010" w14:textId="77777777" w:rsidR="006B3259" w:rsidRPr="00C70712" w:rsidRDefault="006B3259" w:rsidP="006B3259">
            <w:pPr>
              <w:rPr>
                <w:rFonts w:ascii="Arial Narrow" w:hAnsi="Arial Narrow" w:cs="Arial"/>
                <w:sz w:val="18"/>
                <w:szCs w:val="18"/>
              </w:rPr>
            </w:pPr>
            <w:r w:rsidRPr="00C70712">
              <w:rPr>
                <w:rFonts w:ascii="Arial Narrow" w:hAnsi="Arial Narrow" w:cs="Arial"/>
                <w:sz w:val="18"/>
                <w:szCs w:val="18"/>
              </w:rPr>
              <w:t>t/ THZ</w:t>
            </w:r>
          </w:p>
        </w:tc>
        <w:tc>
          <w:tcPr>
            <w:tcW w:w="532" w:type="pct"/>
            <w:tcBorders>
              <w:top w:val="nil"/>
              <w:left w:val="single" w:sz="4" w:space="0" w:color="auto"/>
              <w:bottom w:val="single" w:sz="4" w:space="0" w:color="auto"/>
              <w:right w:val="single" w:sz="4" w:space="0" w:color="auto"/>
            </w:tcBorders>
            <w:vAlign w:val="bottom"/>
          </w:tcPr>
          <w:p w14:paraId="2E5CF683" w14:textId="510D16DF" w:rsidR="006B3259" w:rsidRPr="00C70712" w:rsidRDefault="006B3259" w:rsidP="006B3259">
            <w:pPr>
              <w:jc w:val="right"/>
              <w:rPr>
                <w:rFonts w:ascii="Arial Narrow" w:hAnsi="Arial Narrow" w:cs="Arial"/>
                <w:sz w:val="18"/>
                <w:szCs w:val="18"/>
              </w:rPr>
            </w:pPr>
            <w:r w:rsidRPr="007708C1">
              <w:rPr>
                <w:rFonts w:ascii="Arial Narrow" w:hAnsi="Arial Narrow" w:cs="Arial"/>
                <w:sz w:val="18"/>
                <w:szCs w:val="18"/>
              </w:rPr>
              <w:t>0,93</w:t>
            </w:r>
          </w:p>
        </w:tc>
        <w:tc>
          <w:tcPr>
            <w:tcW w:w="532" w:type="pct"/>
            <w:tcBorders>
              <w:top w:val="nil"/>
              <w:left w:val="single" w:sz="4" w:space="0" w:color="auto"/>
              <w:bottom w:val="single" w:sz="4" w:space="0" w:color="auto"/>
              <w:right w:val="single" w:sz="4" w:space="0" w:color="auto"/>
            </w:tcBorders>
            <w:vAlign w:val="bottom"/>
          </w:tcPr>
          <w:p w14:paraId="47645FB5" w14:textId="0FCF146A" w:rsidR="006B3259" w:rsidRPr="007708C1" w:rsidRDefault="006B3259" w:rsidP="006B3259">
            <w:pPr>
              <w:jc w:val="right"/>
              <w:rPr>
                <w:rFonts w:ascii="Arial Narrow" w:hAnsi="Arial Narrow" w:cs="Arial"/>
                <w:sz w:val="18"/>
                <w:szCs w:val="18"/>
              </w:rPr>
            </w:pPr>
            <w:r w:rsidRPr="003627FF">
              <w:rPr>
                <w:rFonts w:ascii="Arial Narrow" w:hAnsi="Arial Narrow" w:cs="Arial"/>
                <w:sz w:val="18"/>
                <w:szCs w:val="18"/>
              </w:rPr>
              <w:t>0,65</w:t>
            </w:r>
          </w:p>
        </w:tc>
        <w:tc>
          <w:tcPr>
            <w:tcW w:w="529" w:type="pct"/>
            <w:tcBorders>
              <w:top w:val="nil"/>
              <w:left w:val="single" w:sz="4" w:space="0" w:color="auto"/>
              <w:bottom w:val="single" w:sz="4" w:space="0" w:color="auto"/>
              <w:right w:val="single" w:sz="4" w:space="0" w:color="auto"/>
            </w:tcBorders>
            <w:vAlign w:val="bottom"/>
          </w:tcPr>
          <w:p w14:paraId="388ED201" w14:textId="69C2AD94" w:rsidR="006B3259" w:rsidRPr="007708C1" w:rsidRDefault="006B3259" w:rsidP="006B3259">
            <w:pPr>
              <w:jc w:val="right"/>
              <w:rPr>
                <w:rFonts w:ascii="Arial Narrow" w:hAnsi="Arial Narrow" w:cs="Arial"/>
                <w:sz w:val="18"/>
                <w:szCs w:val="18"/>
              </w:rPr>
            </w:pPr>
            <w:r w:rsidRPr="00CC07A6">
              <w:rPr>
                <w:rFonts w:ascii="Arial Narrow" w:hAnsi="Arial Narrow" w:cs="Arial"/>
                <w:sz w:val="18"/>
                <w:szCs w:val="18"/>
              </w:rPr>
              <w:t>1,16</w:t>
            </w:r>
          </w:p>
        </w:tc>
        <w:tc>
          <w:tcPr>
            <w:tcW w:w="527" w:type="pct"/>
            <w:tcBorders>
              <w:top w:val="nil"/>
              <w:left w:val="single" w:sz="4" w:space="0" w:color="auto"/>
              <w:bottom w:val="single" w:sz="4" w:space="0" w:color="auto"/>
              <w:right w:val="single" w:sz="4" w:space="0" w:color="auto"/>
            </w:tcBorders>
            <w:vAlign w:val="bottom"/>
          </w:tcPr>
          <w:p w14:paraId="4860FEA5" w14:textId="04F83841" w:rsidR="006B3259" w:rsidRPr="003627FF" w:rsidRDefault="006B3259" w:rsidP="006B3259">
            <w:pPr>
              <w:jc w:val="right"/>
              <w:rPr>
                <w:rFonts w:ascii="Arial Narrow" w:hAnsi="Arial Narrow" w:cs="Arial"/>
                <w:sz w:val="18"/>
                <w:szCs w:val="18"/>
              </w:rPr>
            </w:pPr>
            <w:r w:rsidRPr="00A6127F">
              <w:rPr>
                <w:rFonts w:ascii="Arial Narrow" w:hAnsi="Arial Narrow" w:cs="Arial"/>
                <w:sz w:val="18"/>
                <w:szCs w:val="18"/>
              </w:rPr>
              <w:t>1,33</w:t>
            </w:r>
          </w:p>
        </w:tc>
        <w:tc>
          <w:tcPr>
            <w:tcW w:w="526" w:type="pct"/>
            <w:tcBorders>
              <w:top w:val="nil"/>
              <w:left w:val="single" w:sz="4" w:space="0" w:color="auto"/>
              <w:bottom w:val="single" w:sz="4" w:space="0" w:color="auto"/>
              <w:right w:val="single" w:sz="4" w:space="0" w:color="auto"/>
            </w:tcBorders>
            <w:vAlign w:val="bottom"/>
          </w:tcPr>
          <w:p w14:paraId="1A322515" w14:textId="25EEC0A9" w:rsidR="006B3259" w:rsidRPr="00CC07A6" w:rsidRDefault="006B3259" w:rsidP="006B3259">
            <w:pPr>
              <w:jc w:val="right"/>
              <w:rPr>
                <w:rFonts w:ascii="Arial Narrow" w:hAnsi="Arial Narrow" w:cs="Arial"/>
                <w:sz w:val="18"/>
                <w:szCs w:val="18"/>
              </w:rPr>
            </w:pPr>
            <w:r w:rsidRPr="006B3259">
              <w:rPr>
                <w:rFonts w:ascii="Arial Narrow" w:hAnsi="Arial Narrow" w:cs="Arial"/>
                <w:sz w:val="18"/>
                <w:szCs w:val="18"/>
              </w:rPr>
              <w:t>1,81</w:t>
            </w:r>
          </w:p>
        </w:tc>
      </w:tr>
    </w:tbl>
    <w:p w14:paraId="357924D5" w14:textId="128C8FB0" w:rsidR="00180D97" w:rsidRPr="00C70712" w:rsidRDefault="00782072" w:rsidP="00C13083">
      <w:pPr>
        <w:tabs>
          <w:tab w:val="left" w:pos="426"/>
        </w:tabs>
        <w:spacing w:before="120"/>
        <w:jc w:val="both"/>
        <w:rPr>
          <w:rFonts w:ascii="Arial Narrow" w:hAnsi="Arial Narrow"/>
          <w:sz w:val="24"/>
        </w:rPr>
      </w:pPr>
      <w:r w:rsidRPr="00C70712">
        <w:rPr>
          <w:rFonts w:ascii="Arial Narrow" w:hAnsi="Arial Narrow"/>
          <w:sz w:val="24"/>
        </w:rPr>
        <w:t>Pozn</w:t>
      </w:r>
      <w:r w:rsidR="0043647C">
        <w:rPr>
          <w:rFonts w:ascii="Arial Narrow" w:hAnsi="Arial Narrow"/>
          <w:sz w:val="24"/>
        </w:rPr>
        <w:t>.:</w:t>
      </w:r>
      <w:r w:rsidRPr="00C70712">
        <w:rPr>
          <w:rFonts w:ascii="Arial Narrow" w:hAnsi="Arial Narrow"/>
          <w:sz w:val="24"/>
        </w:rPr>
        <w:t xml:space="preserve"> Kovové odpady jsou </w:t>
      </w:r>
      <w:r w:rsidR="00A95B2C">
        <w:rPr>
          <w:rFonts w:ascii="Arial Narrow" w:hAnsi="Arial Narrow"/>
          <w:sz w:val="24"/>
        </w:rPr>
        <w:t>odstraňovány</w:t>
      </w:r>
      <w:r w:rsidRPr="00C70712">
        <w:rPr>
          <w:rFonts w:ascii="Arial Narrow" w:hAnsi="Arial Narrow"/>
          <w:sz w:val="24"/>
        </w:rPr>
        <w:t xml:space="preserve"> formou prodeje firmám oprávněných k výkupu druhotných surovin.</w:t>
      </w:r>
    </w:p>
    <w:p w14:paraId="643D0E10" w14:textId="63028174" w:rsidR="009138CE" w:rsidRDefault="00895AC5" w:rsidP="009853D8">
      <w:pPr>
        <w:tabs>
          <w:tab w:val="left" w:pos="426"/>
        </w:tabs>
        <w:spacing w:before="120"/>
        <w:jc w:val="both"/>
        <w:rPr>
          <w:rFonts w:ascii="Arial Narrow" w:hAnsi="Arial Narrow"/>
          <w:sz w:val="24"/>
        </w:rPr>
      </w:pPr>
      <w:r w:rsidRPr="00C70712">
        <w:rPr>
          <w:rFonts w:ascii="Arial Narrow" w:hAnsi="Arial Narrow"/>
          <w:sz w:val="24"/>
        </w:rPr>
        <w:t>Vývoj ve v</w:t>
      </w:r>
      <w:r w:rsidR="009D4517" w:rsidRPr="00C70712">
        <w:rPr>
          <w:rFonts w:ascii="Arial Narrow" w:hAnsi="Arial Narrow"/>
          <w:sz w:val="24"/>
        </w:rPr>
        <w:t>ýše u</w:t>
      </w:r>
      <w:r w:rsidRPr="00C70712">
        <w:rPr>
          <w:rFonts w:ascii="Arial Narrow" w:hAnsi="Arial Narrow"/>
          <w:sz w:val="24"/>
        </w:rPr>
        <w:t>vedených hodnotách vč. indikátorů je používán</w:t>
      </w:r>
      <w:r w:rsidR="00AB098A" w:rsidRPr="00C70712">
        <w:rPr>
          <w:rFonts w:ascii="Arial Narrow" w:hAnsi="Arial Narrow"/>
          <w:sz w:val="24"/>
        </w:rPr>
        <w:t xml:space="preserve"> pro </w:t>
      </w:r>
      <w:r w:rsidR="009D4517" w:rsidRPr="00C70712">
        <w:rPr>
          <w:rFonts w:ascii="Arial Narrow" w:hAnsi="Arial Narrow"/>
          <w:sz w:val="24"/>
        </w:rPr>
        <w:t>stanovení opatření ke snižování vlivu</w:t>
      </w:r>
      <w:r w:rsidRPr="00C70712">
        <w:rPr>
          <w:rFonts w:ascii="Arial Narrow" w:hAnsi="Arial Narrow"/>
          <w:sz w:val="24"/>
        </w:rPr>
        <w:t xml:space="preserve"> </w:t>
      </w:r>
      <w:r w:rsidR="00C70712">
        <w:rPr>
          <w:rFonts w:ascii="Arial Narrow" w:hAnsi="Arial Narrow"/>
          <w:sz w:val="24"/>
        </w:rPr>
        <w:t>na </w:t>
      </w:r>
      <w:r w:rsidR="009D4517" w:rsidRPr="00C70712">
        <w:rPr>
          <w:rFonts w:ascii="Arial Narrow" w:hAnsi="Arial Narrow"/>
          <w:sz w:val="24"/>
        </w:rPr>
        <w:t xml:space="preserve">životní prostředí a pro hodnocení dosažených skutečností. </w:t>
      </w:r>
      <w:r w:rsidR="00DD2161" w:rsidRPr="00C70712">
        <w:rPr>
          <w:rFonts w:ascii="Arial Narrow" w:hAnsi="Arial Narrow"/>
          <w:sz w:val="24"/>
        </w:rPr>
        <w:t>Z dlouhodobého vývoje jednotlivých titulů je zřejmé</w:t>
      </w:r>
      <w:r w:rsidR="00813E14" w:rsidRPr="00C70712">
        <w:rPr>
          <w:rFonts w:ascii="Arial Narrow" w:hAnsi="Arial Narrow"/>
          <w:sz w:val="24"/>
        </w:rPr>
        <w:t xml:space="preserve">, že na </w:t>
      </w:r>
      <w:r w:rsidR="00423C64" w:rsidRPr="00C70712">
        <w:rPr>
          <w:rFonts w:ascii="Arial Narrow" w:hAnsi="Arial Narrow"/>
          <w:sz w:val="24"/>
        </w:rPr>
        <w:t>množství</w:t>
      </w:r>
      <w:r w:rsidR="00813E14" w:rsidRPr="00C70712">
        <w:rPr>
          <w:rFonts w:ascii="Arial Narrow" w:hAnsi="Arial Narrow"/>
          <w:sz w:val="24"/>
        </w:rPr>
        <w:t xml:space="preserve"> </w:t>
      </w:r>
      <w:r w:rsidR="00423C64" w:rsidRPr="00C70712">
        <w:rPr>
          <w:rFonts w:ascii="Arial Narrow" w:hAnsi="Arial Narrow"/>
          <w:sz w:val="24"/>
        </w:rPr>
        <w:t xml:space="preserve">produkovaných odpadů má </w:t>
      </w:r>
      <w:r w:rsidR="00813E14" w:rsidRPr="00C70712">
        <w:rPr>
          <w:rFonts w:ascii="Arial Narrow" w:hAnsi="Arial Narrow"/>
          <w:sz w:val="24"/>
        </w:rPr>
        <w:t>zásadní</w:t>
      </w:r>
      <w:r w:rsidR="00DD2161" w:rsidRPr="00C70712">
        <w:rPr>
          <w:rFonts w:ascii="Arial Narrow" w:hAnsi="Arial Narrow"/>
          <w:sz w:val="24"/>
        </w:rPr>
        <w:t xml:space="preserve"> vliv </w:t>
      </w:r>
      <w:r w:rsidR="00423C64" w:rsidRPr="00C70712">
        <w:rPr>
          <w:rFonts w:ascii="Arial Narrow" w:hAnsi="Arial Narrow"/>
          <w:sz w:val="24"/>
        </w:rPr>
        <w:t xml:space="preserve">druh staveb, které jsou ve sledovaném období realizovány. </w:t>
      </w:r>
    </w:p>
    <w:p w14:paraId="735CE932" w14:textId="4CC3DD4E" w:rsidR="00DA7DD3" w:rsidRDefault="00E63EB5" w:rsidP="009853D8">
      <w:pPr>
        <w:tabs>
          <w:tab w:val="left" w:pos="426"/>
        </w:tabs>
        <w:spacing w:before="120"/>
        <w:jc w:val="both"/>
        <w:rPr>
          <w:rFonts w:ascii="Arial Narrow" w:hAnsi="Arial Narrow"/>
          <w:sz w:val="24"/>
        </w:rPr>
      </w:pPr>
      <w:r>
        <w:rPr>
          <w:rFonts w:ascii="Arial Narrow" w:hAnsi="Arial Narrow" w:cs="Arial Narrow"/>
          <w:sz w:val="24"/>
          <w:szCs w:val="24"/>
        </w:rPr>
        <w:t>V </w:t>
      </w:r>
      <w:r w:rsidRPr="009853D8">
        <w:rPr>
          <w:rFonts w:ascii="Arial Narrow" w:hAnsi="Arial Narrow"/>
          <w:sz w:val="24"/>
        </w:rPr>
        <w:t>případě</w:t>
      </w:r>
      <w:r>
        <w:rPr>
          <w:rFonts w:ascii="Arial Narrow" w:hAnsi="Arial Narrow" w:cs="Arial Narrow"/>
          <w:sz w:val="24"/>
          <w:szCs w:val="24"/>
        </w:rPr>
        <w:t xml:space="preserve"> objemů odpadu u staveb je jeho meziroční nárůst</w:t>
      </w:r>
      <w:r w:rsidR="00C10C61">
        <w:rPr>
          <w:rFonts w:ascii="Arial Narrow" w:hAnsi="Arial Narrow" w:cs="Arial Narrow"/>
          <w:sz w:val="24"/>
          <w:szCs w:val="24"/>
        </w:rPr>
        <w:t xml:space="preserve"> či pokles</w:t>
      </w:r>
      <w:r>
        <w:rPr>
          <w:rFonts w:ascii="Arial Narrow" w:hAnsi="Arial Narrow" w:cs="Arial Narrow"/>
          <w:sz w:val="24"/>
          <w:szCs w:val="24"/>
        </w:rPr>
        <w:t xml:space="preserve"> dán strukturou </w:t>
      </w:r>
      <w:r w:rsidRPr="00936AB8">
        <w:rPr>
          <w:rFonts w:ascii="Arial Narrow" w:hAnsi="Arial Narrow" w:cs="Arial Narrow"/>
          <w:sz w:val="24"/>
          <w:szCs w:val="24"/>
        </w:rPr>
        <w:t xml:space="preserve">zakázky </w:t>
      </w:r>
      <w:r w:rsidR="005F2BCD">
        <w:rPr>
          <w:rFonts w:ascii="Arial Narrow" w:hAnsi="Arial Narrow" w:cs="Arial Narrow"/>
          <w:sz w:val="24"/>
          <w:szCs w:val="24"/>
        </w:rPr>
        <w:t>(</w:t>
      </w:r>
      <w:r>
        <w:rPr>
          <w:rFonts w:ascii="Arial Narrow" w:hAnsi="Arial Narrow" w:cs="Arial Narrow"/>
          <w:sz w:val="24"/>
          <w:szCs w:val="24"/>
        </w:rPr>
        <w:t xml:space="preserve">stavební projekty </w:t>
      </w:r>
      <w:r w:rsidR="00CC07A6">
        <w:rPr>
          <w:rFonts w:ascii="Arial Narrow" w:hAnsi="Arial Narrow" w:cs="Arial Narrow"/>
          <w:sz w:val="24"/>
          <w:szCs w:val="24"/>
        </w:rPr>
        <w:t xml:space="preserve">mohou </w:t>
      </w:r>
      <w:r w:rsidRPr="00936AB8">
        <w:rPr>
          <w:rFonts w:ascii="Arial Narrow" w:hAnsi="Arial Narrow" w:cs="Arial Narrow"/>
          <w:sz w:val="24"/>
          <w:szCs w:val="24"/>
        </w:rPr>
        <w:t>zahrn</w:t>
      </w:r>
      <w:r w:rsidR="00CC07A6">
        <w:rPr>
          <w:rFonts w:ascii="Arial Narrow" w:hAnsi="Arial Narrow" w:cs="Arial Narrow"/>
          <w:sz w:val="24"/>
          <w:szCs w:val="24"/>
        </w:rPr>
        <w:t>ovat</w:t>
      </w:r>
      <w:r w:rsidRPr="00936AB8">
        <w:rPr>
          <w:rFonts w:ascii="Arial Narrow" w:hAnsi="Arial Narrow" w:cs="Arial Narrow"/>
          <w:sz w:val="24"/>
          <w:szCs w:val="24"/>
        </w:rPr>
        <w:t xml:space="preserve"> </w:t>
      </w:r>
      <w:r>
        <w:rPr>
          <w:rFonts w:ascii="Arial Narrow" w:hAnsi="Arial Narrow" w:cs="Arial Narrow"/>
          <w:sz w:val="24"/>
          <w:szCs w:val="24"/>
        </w:rPr>
        <w:t>akce s významnými</w:t>
      </w:r>
      <w:r w:rsidRPr="00936AB8">
        <w:rPr>
          <w:rFonts w:ascii="Arial Narrow" w:hAnsi="Arial Narrow" w:cs="Arial Narrow"/>
          <w:sz w:val="24"/>
          <w:szCs w:val="24"/>
        </w:rPr>
        <w:t xml:space="preserve"> přebytky výkopové</w:t>
      </w:r>
      <w:r w:rsidR="005F2BCD">
        <w:rPr>
          <w:rFonts w:ascii="Arial Narrow" w:hAnsi="Arial Narrow" w:cs="Arial Narrow"/>
          <w:sz w:val="24"/>
          <w:szCs w:val="24"/>
        </w:rPr>
        <w:t xml:space="preserve"> zeminy</w:t>
      </w:r>
      <w:r>
        <w:rPr>
          <w:rFonts w:ascii="Arial Narrow" w:hAnsi="Arial Narrow" w:cs="Arial Narrow"/>
          <w:sz w:val="24"/>
          <w:szCs w:val="24"/>
        </w:rPr>
        <w:t>)</w:t>
      </w:r>
      <w:r w:rsidR="005F2BCD">
        <w:rPr>
          <w:rFonts w:ascii="Arial Narrow" w:hAnsi="Arial Narrow" w:cs="Arial Narrow"/>
          <w:sz w:val="24"/>
          <w:szCs w:val="24"/>
        </w:rPr>
        <w:t>.</w:t>
      </w:r>
      <w:r>
        <w:rPr>
          <w:rFonts w:ascii="Arial Narrow" w:hAnsi="Arial Narrow" w:cs="Arial Narrow"/>
          <w:sz w:val="24"/>
          <w:szCs w:val="24"/>
        </w:rPr>
        <w:t xml:space="preserve"> </w:t>
      </w:r>
      <w:r w:rsidR="00FB5239">
        <w:rPr>
          <w:rFonts w:ascii="Arial Narrow" w:hAnsi="Arial Narrow"/>
          <w:sz w:val="24"/>
        </w:rPr>
        <w:t xml:space="preserve">Cílem pro další období </w:t>
      </w:r>
      <w:r w:rsidR="00FB5239" w:rsidRPr="00DB4D2A">
        <w:rPr>
          <w:rFonts w:ascii="Arial Narrow" w:hAnsi="Arial Narrow"/>
          <w:sz w:val="24"/>
        </w:rPr>
        <w:t xml:space="preserve">je </w:t>
      </w:r>
      <w:r>
        <w:rPr>
          <w:rFonts w:ascii="Arial Narrow" w:hAnsi="Arial Narrow"/>
          <w:sz w:val="24"/>
        </w:rPr>
        <w:t xml:space="preserve">snaha </w:t>
      </w:r>
      <w:r w:rsidR="00FB5239" w:rsidRPr="00DB4D2A">
        <w:rPr>
          <w:rFonts w:ascii="Arial Narrow" w:hAnsi="Arial Narrow"/>
          <w:sz w:val="24"/>
        </w:rPr>
        <w:t>ud</w:t>
      </w:r>
      <w:r w:rsidR="00FB5239">
        <w:rPr>
          <w:rFonts w:ascii="Arial Narrow" w:hAnsi="Arial Narrow"/>
          <w:sz w:val="24"/>
        </w:rPr>
        <w:t xml:space="preserve">ržení trendu </w:t>
      </w:r>
      <w:r w:rsidR="0058770F">
        <w:rPr>
          <w:rFonts w:ascii="Arial Narrow" w:hAnsi="Arial Narrow"/>
          <w:sz w:val="24"/>
        </w:rPr>
        <w:t>nízkých</w:t>
      </w:r>
      <w:r w:rsidR="00FB5239">
        <w:rPr>
          <w:rFonts w:ascii="Arial Narrow" w:hAnsi="Arial Narrow"/>
          <w:sz w:val="24"/>
        </w:rPr>
        <w:t xml:space="preserve"> objemů</w:t>
      </w:r>
      <w:r w:rsidR="00FB5239" w:rsidRPr="00DB4D2A">
        <w:rPr>
          <w:rFonts w:ascii="Arial Narrow" w:hAnsi="Arial Narrow"/>
          <w:sz w:val="24"/>
        </w:rPr>
        <w:t xml:space="preserve"> ostatních i nebezpečných odpadů</w:t>
      </w:r>
      <w:r w:rsidR="009853D8">
        <w:rPr>
          <w:rFonts w:ascii="Arial Narrow" w:hAnsi="Arial Narrow"/>
          <w:sz w:val="24"/>
        </w:rPr>
        <w:t>,</w:t>
      </w:r>
      <w:r w:rsidR="00FB5239" w:rsidRPr="00DB4D2A">
        <w:rPr>
          <w:rFonts w:ascii="Arial Narrow" w:hAnsi="Arial Narrow"/>
          <w:sz w:val="24"/>
        </w:rPr>
        <w:t xml:space="preserve"> a to v absolutních i relativních hodnotách</w:t>
      </w:r>
      <w:r w:rsidR="00FB5239">
        <w:rPr>
          <w:rFonts w:ascii="Arial Narrow" w:hAnsi="Arial Narrow"/>
          <w:sz w:val="24"/>
        </w:rPr>
        <w:t xml:space="preserve"> spolu s dalším rozvojem třídění odpadů, recyklace či druhotného využití zbytkových materiálů a</w:t>
      </w:r>
      <w:r w:rsidR="009853D8">
        <w:rPr>
          <w:rFonts w:ascii="Arial Narrow" w:hAnsi="Arial Narrow"/>
          <w:sz w:val="24"/>
        </w:rPr>
        <w:t> </w:t>
      </w:r>
      <w:r w:rsidR="00FB5239">
        <w:rPr>
          <w:rFonts w:ascii="Arial Narrow" w:hAnsi="Arial Narrow"/>
          <w:sz w:val="24"/>
        </w:rPr>
        <w:t>hmot.</w:t>
      </w:r>
      <w:r w:rsidR="009C5757">
        <w:rPr>
          <w:rFonts w:ascii="Arial Narrow" w:hAnsi="Arial Narrow"/>
          <w:sz w:val="24"/>
        </w:rPr>
        <w:t xml:space="preserve"> </w:t>
      </w:r>
    </w:p>
    <w:p w14:paraId="66031BBD" w14:textId="59C4C666" w:rsidR="0026152C" w:rsidRPr="009853D8" w:rsidRDefault="0026152C" w:rsidP="009853D8">
      <w:pPr>
        <w:tabs>
          <w:tab w:val="left" w:pos="426"/>
        </w:tabs>
        <w:spacing w:before="120"/>
        <w:jc w:val="both"/>
        <w:rPr>
          <w:rFonts w:ascii="Arial Narrow" w:hAnsi="Arial Narrow" w:cs="Arial Narrow"/>
          <w:sz w:val="24"/>
          <w:szCs w:val="24"/>
        </w:rPr>
      </w:pPr>
      <w:r w:rsidRPr="009853D8">
        <w:rPr>
          <w:rFonts w:ascii="Arial Narrow" w:hAnsi="Arial Narrow" w:cs="Arial Narrow"/>
          <w:sz w:val="24"/>
          <w:szCs w:val="24"/>
        </w:rPr>
        <w:t>Celkový trend ve vývoji objemů nebezpečných odpadů z běžné činnosti na našich stavbách je přijatelný. V oblasti nakládání s nebezpečnými odpady (NO) jsme ve společnosti HOCHTIEF CZ v roce 2025 vyprodukovali 8 498,29 t NO, z toho však na odstranění ekologických zátěží připadá 99,71 % (8 473,37 t) a na odstranění nebezpečných odpadů ze staveb</w:t>
      </w:r>
      <w:r w:rsidR="009853D8" w:rsidRPr="009853D8">
        <w:rPr>
          <w:rFonts w:ascii="Arial Narrow" w:hAnsi="Arial Narrow" w:cs="Arial Narrow"/>
          <w:sz w:val="24"/>
          <w:szCs w:val="24"/>
        </w:rPr>
        <w:t xml:space="preserve"> a</w:t>
      </w:r>
      <w:r w:rsidRPr="009853D8">
        <w:rPr>
          <w:rFonts w:ascii="Arial Narrow" w:hAnsi="Arial Narrow" w:cs="Arial Narrow"/>
          <w:sz w:val="24"/>
          <w:szCs w:val="24"/>
        </w:rPr>
        <w:t xml:space="preserve"> provozních jednotek pouhých 0,29 % (24,92 t). </w:t>
      </w:r>
      <w:r w:rsidR="009853D8" w:rsidRPr="009853D8">
        <w:rPr>
          <w:rFonts w:ascii="Arial Narrow" w:hAnsi="Arial Narrow" w:cs="Arial Narrow"/>
          <w:sz w:val="24"/>
          <w:szCs w:val="24"/>
        </w:rPr>
        <w:t>Většina nebezpečných odpadů (97,7%) pochází z jediného projektu (I/20 ČB, severní spojka).</w:t>
      </w:r>
    </w:p>
    <w:p w14:paraId="7D4DBF20" w14:textId="77777777" w:rsidR="0026152C" w:rsidRPr="009853D8" w:rsidRDefault="0026152C" w:rsidP="009853D8">
      <w:pPr>
        <w:tabs>
          <w:tab w:val="left" w:pos="426"/>
        </w:tabs>
        <w:spacing w:before="120"/>
        <w:jc w:val="both"/>
        <w:rPr>
          <w:rFonts w:ascii="Arial Narrow" w:hAnsi="Arial Narrow" w:cs="Arial Narrow"/>
          <w:sz w:val="24"/>
          <w:szCs w:val="24"/>
        </w:rPr>
      </w:pPr>
      <w:r w:rsidRPr="009853D8">
        <w:rPr>
          <w:rFonts w:ascii="Arial Narrow" w:hAnsi="Arial Narrow" w:cs="Arial Narrow"/>
          <w:sz w:val="24"/>
          <w:szCs w:val="24"/>
        </w:rPr>
        <w:t>Zvýšená pozornost na třídění odpadů je ekologickým i ekonomickým pozitivem. Je to dlouhodobý úkol pro management projektů.</w:t>
      </w:r>
    </w:p>
    <w:p w14:paraId="2AAA1EB9" w14:textId="77777777" w:rsidR="0026152C" w:rsidRPr="009853D8" w:rsidRDefault="0026152C" w:rsidP="009853D8">
      <w:pPr>
        <w:tabs>
          <w:tab w:val="left" w:pos="426"/>
        </w:tabs>
        <w:spacing w:before="120"/>
        <w:jc w:val="both"/>
        <w:rPr>
          <w:rFonts w:ascii="Arial Narrow" w:hAnsi="Arial Narrow" w:cs="Arial Narrow"/>
          <w:sz w:val="24"/>
          <w:szCs w:val="24"/>
        </w:rPr>
      </w:pPr>
      <w:r w:rsidRPr="009853D8">
        <w:rPr>
          <w:rFonts w:ascii="Arial Narrow" w:hAnsi="Arial Narrow" w:cs="Arial Narrow"/>
          <w:sz w:val="24"/>
          <w:szCs w:val="24"/>
        </w:rPr>
        <w:lastRenderedPageBreak/>
        <w:t>Pozitivní vliv na přístup pracovníků HTCZ k životnímu prostředí a klimatu má i počet školení k této problematice a aktivita ekologů.</w:t>
      </w:r>
    </w:p>
    <w:p w14:paraId="3BF6B898" w14:textId="047E91A7" w:rsidR="008B084D" w:rsidRPr="00B10985" w:rsidRDefault="008728EA" w:rsidP="00C13083">
      <w:pPr>
        <w:pStyle w:val="Nadpis1"/>
        <w:numPr>
          <w:ilvl w:val="0"/>
          <w:numId w:val="35"/>
        </w:numPr>
        <w:spacing w:before="240"/>
        <w:ind w:left="709" w:hanging="709"/>
        <w:jc w:val="left"/>
        <w:rPr>
          <w:rFonts w:ascii="Arial Narrow" w:hAnsi="Arial Narrow"/>
          <w:b/>
          <w:sz w:val="40"/>
          <w:szCs w:val="40"/>
        </w:rPr>
      </w:pPr>
      <w:bookmarkStart w:id="43" w:name="_Toc194653151"/>
      <w:r w:rsidRPr="00B10985">
        <w:rPr>
          <w:rFonts w:ascii="Arial Narrow" w:hAnsi="Arial Narrow"/>
          <w:b/>
          <w:sz w:val="40"/>
          <w:szCs w:val="40"/>
        </w:rPr>
        <w:t>D</w:t>
      </w:r>
      <w:r w:rsidR="00A2485D" w:rsidRPr="00B10985">
        <w:rPr>
          <w:rFonts w:ascii="Arial Narrow" w:hAnsi="Arial Narrow"/>
          <w:b/>
          <w:sz w:val="40"/>
          <w:szCs w:val="40"/>
        </w:rPr>
        <w:t>alší faktory</w:t>
      </w:r>
      <w:r w:rsidR="00892739" w:rsidRPr="00B10985">
        <w:rPr>
          <w:rFonts w:ascii="Arial Narrow" w:hAnsi="Arial Narrow"/>
          <w:b/>
          <w:sz w:val="40"/>
          <w:szCs w:val="40"/>
        </w:rPr>
        <w:t xml:space="preserve"> vlivu </w:t>
      </w:r>
      <w:r w:rsidR="00E078F2" w:rsidRPr="00B10985">
        <w:rPr>
          <w:rFonts w:ascii="Arial Narrow" w:hAnsi="Arial Narrow"/>
          <w:b/>
          <w:sz w:val="40"/>
          <w:szCs w:val="40"/>
        </w:rPr>
        <w:t xml:space="preserve">činnosti organizace </w:t>
      </w:r>
      <w:r w:rsidR="00892739" w:rsidRPr="00B10985">
        <w:rPr>
          <w:rFonts w:ascii="Arial Narrow" w:hAnsi="Arial Narrow"/>
          <w:b/>
          <w:sz w:val="40"/>
          <w:szCs w:val="40"/>
        </w:rPr>
        <w:t>na ŽP</w:t>
      </w:r>
      <w:r w:rsidR="00564707">
        <w:rPr>
          <w:rFonts w:ascii="Arial Narrow" w:hAnsi="Arial Narrow"/>
          <w:b/>
          <w:sz w:val="40"/>
          <w:szCs w:val="40"/>
        </w:rPr>
        <w:t>K</w:t>
      </w:r>
      <w:bookmarkEnd w:id="43"/>
    </w:p>
    <w:p w14:paraId="429A8FF3" w14:textId="77777777" w:rsidR="00892739" w:rsidRDefault="00E078F2" w:rsidP="00C13083">
      <w:pPr>
        <w:tabs>
          <w:tab w:val="left" w:pos="284"/>
        </w:tabs>
        <w:spacing w:before="120"/>
        <w:jc w:val="both"/>
        <w:rPr>
          <w:rFonts w:ascii="Arial Narrow" w:hAnsi="Arial Narrow" w:cs="Arial Narrow"/>
          <w:bCs/>
          <w:sz w:val="24"/>
          <w:szCs w:val="24"/>
        </w:rPr>
      </w:pPr>
      <w:r>
        <w:rPr>
          <w:rFonts w:ascii="Arial Narrow" w:hAnsi="Arial Narrow" w:cs="Arial Narrow"/>
          <w:bCs/>
          <w:sz w:val="24"/>
          <w:szCs w:val="24"/>
        </w:rPr>
        <w:t xml:space="preserve">Dalšími sledovanými faktory </w:t>
      </w:r>
      <w:r w:rsidR="00892739">
        <w:rPr>
          <w:rFonts w:ascii="Arial Narrow" w:hAnsi="Arial Narrow" w:cs="Arial Narrow"/>
          <w:bCs/>
          <w:sz w:val="24"/>
          <w:szCs w:val="24"/>
        </w:rPr>
        <w:t>ve vztahu k </w:t>
      </w:r>
      <w:r w:rsidR="00014449">
        <w:rPr>
          <w:rFonts w:ascii="Arial Narrow" w:hAnsi="Arial Narrow" w:cs="Arial Narrow"/>
          <w:bCs/>
          <w:sz w:val="24"/>
          <w:szCs w:val="24"/>
        </w:rPr>
        <w:t>ŽP</w:t>
      </w:r>
      <w:r w:rsidR="007109A9">
        <w:rPr>
          <w:rFonts w:ascii="Arial Narrow" w:hAnsi="Arial Narrow" w:cs="Arial Narrow"/>
          <w:bCs/>
          <w:sz w:val="24"/>
          <w:szCs w:val="24"/>
        </w:rPr>
        <w:t>K</w:t>
      </w:r>
      <w:r w:rsidR="00014449">
        <w:rPr>
          <w:rFonts w:ascii="Arial Narrow" w:hAnsi="Arial Narrow" w:cs="Arial Narrow"/>
          <w:bCs/>
          <w:sz w:val="24"/>
          <w:szCs w:val="24"/>
        </w:rPr>
        <w:t xml:space="preserve"> jsou</w:t>
      </w:r>
      <w:r w:rsidR="00892739">
        <w:rPr>
          <w:rFonts w:ascii="Arial Narrow" w:hAnsi="Arial Narrow" w:cs="Arial Narrow"/>
          <w:bCs/>
          <w:sz w:val="24"/>
          <w:szCs w:val="24"/>
        </w:rPr>
        <w:t>:</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3"/>
        <w:gridCol w:w="629"/>
        <w:gridCol w:w="986"/>
        <w:gridCol w:w="986"/>
        <w:gridCol w:w="986"/>
        <w:gridCol w:w="986"/>
        <w:gridCol w:w="963"/>
      </w:tblGrid>
      <w:tr w:rsidR="00626F85" w:rsidRPr="00095B45" w14:paraId="24D1647E" w14:textId="4C91D69C" w:rsidTr="00626F85">
        <w:trPr>
          <w:trHeight w:val="315"/>
        </w:trPr>
        <w:tc>
          <w:tcPr>
            <w:tcW w:w="2023" w:type="pct"/>
            <w:shd w:val="clear" w:color="000000" w:fill="B8CCE4"/>
            <w:noWrap/>
            <w:vAlign w:val="bottom"/>
            <w:hideMark/>
          </w:tcPr>
          <w:p w14:paraId="3E913CF7" w14:textId="77777777" w:rsidR="00626F85" w:rsidRPr="00095B45" w:rsidRDefault="00626F85" w:rsidP="00626F85">
            <w:pPr>
              <w:rPr>
                <w:rFonts w:ascii="Arial Narrow" w:hAnsi="Arial Narrow"/>
                <w:b/>
                <w:color w:val="000000"/>
              </w:rPr>
            </w:pPr>
            <w:r>
              <w:rPr>
                <w:rFonts w:ascii="Arial Narrow" w:hAnsi="Arial Narrow"/>
                <w:b/>
                <w:color w:val="000000"/>
              </w:rPr>
              <w:t xml:space="preserve">TŘÍDĚNÍ </w:t>
            </w:r>
            <w:r w:rsidRPr="00095B45">
              <w:rPr>
                <w:rFonts w:ascii="Arial Narrow" w:hAnsi="Arial Narrow"/>
                <w:b/>
                <w:color w:val="000000"/>
              </w:rPr>
              <w:t>ODPADŮ</w:t>
            </w:r>
          </w:p>
        </w:tc>
        <w:tc>
          <w:tcPr>
            <w:tcW w:w="338" w:type="pct"/>
            <w:shd w:val="clear" w:color="000000" w:fill="B8CCE4"/>
            <w:noWrap/>
            <w:vAlign w:val="bottom"/>
            <w:hideMark/>
          </w:tcPr>
          <w:p w14:paraId="64DC987C" w14:textId="77777777" w:rsidR="00626F85" w:rsidRPr="00095B45" w:rsidRDefault="00626F85" w:rsidP="00626F85">
            <w:pPr>
              <w:rPr>
                <w:rFonts w:ascii="Arial Narrow" w:hAnsi="Arial Narrow"/>
                <w:b/>
                <w:color w:val="000000"/>
              </w:rPr>
            </w:pPr>
            <w:r w:rsidRPr="00095B45">
              <w:rPr>
                <w:rFonts w:ascii="Arial Narrow" w:hAnsi="Arial Narrow"/>
                <w:b/>
                <w:color w:val="000000"/>
              </w:rPr>
              <w:t> </w:t>
            </w:r>
          </w:p>
        </w:tc>
        <w:tc>
          <w:tcPr>
            <w:tcW w:w="530" w:type="pct"/>
            <w:shd w:val="clear" w:color="000000" w:fill="B8CCE4"/>
            <w:vAlign w:val="bottom"/>
          </w:tcPr>
          <w:p w14:paraId="14DE78D7" w14:textId="44D3085E" w:rsidR="00626F85" w:rsidRPr="00095B45" w:rsidRDefault="00626F85" w:rsidP="00626F85">
            <w:pPr>
              <w:jc w:val="center"/>
              <w:rPr>
                <w:rFonts w:ascii="Arial Narrow" w:hAnsi="Arial Narrow"/>
                <w:b/>
                <w:color w:val="000000"/>
              </w:rPr>
            </w:pPr>
            <w:r w:rsidRPr="00AA5551">
              <w:rPr>
                <w:rFonts w:ascii="Arial Narrow" w:hAnsi="Arial Narrow"/>
                <w:b/>
                <w:color w:val="000000"/>
              </w:rPr>
              <w:t>20</w:t>
            </w:r>
            <w:r>
              <w:rPr>
                <w:rFonts w:ascii="Arial Narrow" w:hAnsi="Arial Narrow"/>
                <w:b/>
                <w:color w:val="000000"/>
              </w:rPr>
              <w:t>21</w:t>
            </w:r>
          </w:p>
        </w:tc>
        <w:tc>
          <w:tcPr>
            <w:tcW w:w="530" w:type="pct"/>
            <w:shd w:val="clear" w:color="000000" w:fill="B8CCE4"/>
            <w:vAlign w:val="bottom"/>
          </w:tcPr>
          <w:p w14:paraId="3DAE33BC" w14:textId="3F79B454" w:rsidR="00626F85" w:rsidRPr="00AA5551" w:rsidRDefault="00626F85" w:rsidP="00626F85">
            <w:pPr>
              <w:jc w:val="center"/>
              <w:rPr>
                <w:rFonts w:ascii="Arial Narrow" w:hAnsi="Arial Narrow"/>
                <w:b/>
                <w:color w:val="000000"/>
              </w:rPr>
            </w:pPr>
            <w:r w:rsidRPr="00AA5551">
              <w:rPr>
                <w:rFonts w:ascii="Arial Narrow" w:hAnsi="Arial Narrow"/>
                <w:b/>
                <w:color w:val="000000"/>
              </w:rPr>
              <w:t>20</w:t>
            </w:r>
            <w:r>
              <w:rPr>
                <w:rFonts w:ascii="Arial Narrow" w:hAnsi="Arial Narrow"/>
                <w:b/>
                <w:color w:val="000000"/>
              </w:rPr>
              <w:t>22</w:t>
            </w:r>
          </w:p>
        </w:tc>
        <w:tc>
          <w:tcPr>
            <w:tcW w:w="530" w:type="pct"/>
            <w:shd w:val="clear" w:color="000000" w:fill="B8CCE4"/>
            <w:vAlign w:val="bottom"/>
          </w:tcPr>
          <w:p w14:paraId="16DA27C1" w14:textId="34AA0CE8" w:rsidR="00626F85" w:rsidRPr="00AA5551" w:rsidRDefault="00626F85" w:rsidP="00626F85">
            <w:pPr>
              <w:jc w:val="center"/>
              <w:rPr>
                <w:rFonts w:ascii="Arial Narrow" w:hAnsi="Arial Narrow"/>
                <w:b/>
                <w:color w:val="000000"/>
              </w:rPr>
            </w:pPr>
            <w:r w:rsidRPr="00095B45">
              <w:rPr>
                <w:rFonts w:ascii="Arial Narrow" w:hAnsi="Arial Narrow"/>
                <w:b/>
                <w:color w:val="000000"/>
              </w:rPr>
              <w:t>20</w:t>
            </w:r>
            <w:r>
              <w:rPr>
                <w:rFonts w:ascii="Arial Narrow" w:hAnsi="Arial Narrow"/>
                <w:b/>
                <w:color w:val="000000"/>
              </w:rPr>
              <w:t>23</w:t>
            </w:r>
          </w:p>
        </w:tc>
        <w:tc>
          <w:tcPr>
            <w:tcW w:w="530" w:type="pct"/>
            <w:shd w:val="clear" w:color="000000" w:fill="B8CCE4"/>
            <w:vAlign w:val="bottom"/>
          </w:tcPr>
          <w:p w14:paraId="12EC740E" w14:textId="63BB99BE" w:rsidR="00626F85" w:rsidRPr="00AA5551" w:rsidRDefault="00626F85" w:rsidP="00626F85">
            <w:pPr>
              <w:jc w:val="center"/>
              <w:rPr>
                <w:rFonts w:ascii="Arial Narrow" w:hAnsi="Arial Narrow"/>
                <w:b/>
                <w:color w:val="000000"/>
              </w:rPr>
            </w:pPr>
            <w:r w:rsidRPr="00095B45">
              <w:rPr>
                <w:rFonts w:ascii="Arial Narrow" w:hAnsi="Arial Narrow"/>
                <w:b/>
                <w:color w:val="000000"/>
              </w:rPr>
              <w:t>20</w:t>
            </w:r>
            <w:r>
              <w:rPr>
                <w:rFonts w:ascii="Arial Narrow" w:hAnsi="Arial Narrow"/>
                <w:b/>
                <w:color w:val="000000"/>
              </w:rPr>
              <w:t>24</w:t>
            </w:r>
          </w:p>
        </w:tc>
        <w:tc>
          <w:tcPr>
            <w:tcW w:w="518" w:type="pct"/>
            <w:shd w:val="clear" w:color="000000" w:fill="B8CCE4"/>
            <w:vAlign w:val="bottom"/>
          </w:tcPr>
          <w:p w14:paraId="11E30D45" w14:textId="60320651" w:rsidR="00626F85" w:rsidRPr="00095B45" w:rsidRDefault="00626F85" w:rsidP="00626F85">
            <w:pPr>
              <w:jc w:val="center"/>
              <w:rPr>
                <w:rFonts w:ascii="Arial Narrow" w:hAnsi="Arial Narrow"/>
                <w:b/>
                <w:color w:val="000000"/>
              </w:rPr>
            </w:pPr>
            <w:r w:rsidRPr="00095B45">
              <w:rPr>
                <w:rFonts w:ascii="Arial Narrow" w:hAnsi="Arial Narrow"/>
                <w:b/>
                <w:color w:val="000000"/>
              </w:rPr>
              <w:t>20</w:t>
            </w:r>
            <w:r>
              <w:rPr>
                <w:rFonts w:ascii="Arial Narrow" w:hAnsi="Arial Narrow"/>
                <w:b/>
                <w:color w:val="000000"/>
              </w:rPr>
              <w:t>25</w:t>
            </w:r>
          </w:p>
        </w:tc>
      </w:tr>
      <w:tr w:rsidR="00626F85" w:rsidRPr="00095B45" w14:paraId="10593D9C" w14:textId="4E80C770" w:rsidTr="00626F85">
        <w:trPr>
          <w:trHeight w:val="315"/>
        </w:trPr>
        <w:tc>
          <w:tcPr>
            <w:tcW w:w="2023" w:type="pct"/>
            <w:noWrap/>
            <w:vAlign w:val="bottom"/>
            <w:hideMark/>
          </w:tcPr>
          <w:p w14:paraId="1008F949" w14:textId="77777777" w:rsidR="00626F85" w:rsidRPr="00095B45" w:rsidRDefault="00626F85" w:rsidP="00626F85">
            <w:pPr>
              <w:rPr>
                <w:rFonts w:ascii="Arial Narrow" w:hAnsi="Arial Narrow"/>
                <w:color w:val="000000"/>
              </w:rPr>
            </w:pPr>
            <w:r w:rsidRPr="00095B45">
              <w:rPr>
                <w:rFonts w:ascii="Arial Narrow" w:hAnsi="Arial Narrow"/>
                <w:color w:val="000000"/>
              </w:rPr>
              <w:t>Ostatní odpady celkem</w:t>
            </w:r>
          </w:p>
        </w:tc>
        <w:tc>
          <w:tcPr>
            <w:tcW w:w="338" w:type="pct"/>
            <w:noWrap/>
            <w:vAlign w:val="bottom"/>
            <w:hideMark/>
          </w:tcPr>
          <w:p w14:paraId="4350323F" w14:textId="77777777" w:rsidR="00626F85" w:rsidRPr="00095B45" w:rsidRDefault="00626F85" w:rsidP="00626F85">
            <w:pPr>
              <w:jc w:val="center"/>
              <w:rPr>
                <w:rFonts w:ascii="Arial Narrow" w:hAnsi="Arial Narrow"/>
                <w:color w:val="000000"/>
              </w:rPr>
            </w:pPr>
            <w:r w:rsidRPr="00095B45">
              <w:rPr>
                <w:rFonts w:ascii="Arial Narrow" w:hAnsi="Arial Narrow"/>
                <w:color w:val="000000"/>
              </w:rPr>
              <w:t>t</w:t>
            </w:r>
          </w:p>
        </w:tc>
        <w:tc>
          <w:tcPr>
            <w:tcW w:w="530" w:type="pct"/>
            <w:vAlign w:val="bottom"/>
          </w:tcPr>
          <w:p w14:paraId="4F97B16B" w14:textId="72FB84AA" w:rsidR="00626F85" w:rsidRDefault="00626F85" w:rsidP="00626F85">
            <w:pPr>
              <w:jc w:val="right"/>
              <w:rPr>
                <w:rFonts w:ascii="Arial Narrow" w:hAnsi="Arial Narrow"/>
                <w:color w:val="000000"/>
              </w:rPr>
            </w:pPr>
            <w:r w:rsidRPr="00626F85">
              <w:rPr>
                <w:rFonts w:ascii="Arial Narrow" w:hAnsi="Arial Narrow"/>
                <w:color w:val="000000"/>
              </w:rPr>
              <w:t xml:space="preserve">124 545,23 </w:t>
            </w:r>
          </w:p>
        </w:tc>
        <w:tc>
          <w:tcPr>
            <w:tcW w:w="530" w:type="pct"/>
            <w:vAlign w:val="bottom"/>
          </w:tcPr>
          <w:p w14:paraId="27B758F7" w14:textId="361D57A2" w:rsidR="00626F85" w:rsidRPr="000F2CE4" w:rsidRDefault="00626F85" w:rsidP="00626F85">
            <w:pPr>
              <w:jc w:val="right"/>
              <w:rPr>
                <w:rFonts w:ascii="Arial Narrow" w:hAnsi="Arial Narrow"/>
                <w:color w:val="000000"/>
              </w:rPr>
            </w:pPr>
            <w:r w:rsidRPr="00626F85">
              <w:rPr>
                <w:rFonts w:ascii="Arial Narrow" w:hAnsi="Arial Narrow"/>
                <w:color w:val="000000"/>
              </w:rPr>
              <w:t xml:space="preserve">70 798,76 </w:t>
            </w:r>
          </w:p>
        </w:tc>
        <w:tc>
          <w:tcPr>
            <w:tcW w:w="530" w:type="pct"/>
            <w:vAlign w:val="bottom"/>
          </w:tcPr>
          <w:p w14:paraId="3F4BFBE6" w14:textId="6659F5EB" w:rsidR="00626F85" w:rsidRPr="005C09DE" w:rsidRDefault="00626F85" w:rsidP="00626F85">
            <w:pPr>
              <w:jc w:val="right"/>
              <w:rPr>
                <w:rFonts w:ascii="Arial Narrow" w:hAnsi="Arial Narrow"/>
                <w:color w:val="000000"/>
              </w:rPr>
            </w:pPr>
            <w:r w:rsidRPr="00626F85">
              <w:rPr>
                <w:rFonts w:ascii="Arial Narrow" w:hAnsi="Arial Narrow"/>
                <w:color w:val="000000"/>
              </w:rPr>
              <w:t xml:space="preserve">25 812,24 </w:t>
            </w:r>
          </w:p>
        </w:tc>
        <w:tc>
          <w:tcPr>
            <w:tcW w:w="530" w:type="pct"/>
            <w:tcBorders>
              <w:top w:val="nil"/>
              <w:left w:val="single" w:sz="4" w:space="0" w:color="auto"/>
              <w:bottom w:val="single" w:sz="4" w:space="0" w:color="auto"/>
              <w:right w:val="single" w:sz="4" w:space="0" w:color="auto"/>
            </w:tcBorders>
            <w:vAlign w:val="bottom"/>
          </w:tcPr>
          <w:p w14:paraId="1DC49714" w14:textId="243C1762" w:rsidR="00626F85" w:rsidRPr="000209F9" w:rsidRDefault="00626F85" w:rsidP="00626F85">
            <w:pPr>
              <w:jc w:val="right"/>
              <w:rPr>
                <w:rFonts w:ascii="Arial Narrow" w:hAnsi="Arial Narrow"/>
                <w:color w:val="000000"/>
              </w:rPr>
            </w:pPr>
            <w:r w:rsidRPr="00626F85">
              <w:rPr>
                <w:rFonts w:ascii="Arial Narrow" w:hAnsi="Arial Narrow"/>
                <w:color w:val="000000"/>
              </w:rPr>
              <w:t xml:space="preserve">26 126,11 </w:t>
            </w:r>
          </w:p>
        </w:tc>
        <w:tc>
          <w:tcPr>
            <w:tcW w:w="518" w:type="pct"/>
            <w:tcBorders>
              <w:top w:val="nil"/>
              <w:left w:val="single" w:sz="4" w:space="0" w:color="auto"/>
              <w:bottom w:val="single" w:sz="4" w:space="0" w:color="auto"/>
              <w:right w:val="single" w:sz="4" w:space="0" w:color="auto"/>
            </w:tcBorders>
            <w:vAlign w:val="bottom"/>
          </w:tcPr>
          <w:p w14:paraId="3D6FF672" w14:textId="3059CA5E" w:rsidR="00626F85" w:rsidRPr="00965737" w:rsidRDefault="00626F85" w:rsidP="00626F85">
            <w:pPr>
              <w:jc w:val="right"/>
              <w:rPr>
                <w:rFonts w:ascii="Arial Narrow" w:hAnsi="Arial Narrow"/>
                <w:color w:val="000000"/>
              </w:rPr>
            </w:pPr>
            <w:r w:rsidRPr="00626F85">
              <w:rPr>
                <w:rFonts w:ascii="Arial Narrow" w:hAnsi="Arial Narrow"/>
                <w:color w:val="000000"/>
              </w:rPr>
              <w:t xml:space="preserve">281 353,20 </w:t>
            </w:r>
          </w:p>
        </w:tc>
      </w:tr>
      <w:tr w:rsidR="00626F85" w:rsidRPr="00095B45" w14:paraId="27B4EB86" w14:textId="0B4E3654" w:rsidTr="00626F85">
        <w:trPr>
          <w:trHeight w:val="300"/>
        </w:trPr>
        <w:tc>
          <w:tcPr>
            <w:tcW w:w="2023" w:type="pct"/>
            <w:noWrap/>
            <w:vAlign w:val="bottom"/>
            <w:hideMark/>
          </w:tcPr>
          <w:p w14:paraId="4A9D3D26" w14:textId="77777777" w:rsidR="00626F85" w:rsidRPr="00095B45" w:rsidRDefault="00626F85" w:rsidP="00626F85">
            <w:pPr>
              <w:rPr>
                <w:rFonts w:ascii="Arial Narrow" w:hAnsi="Arial Narrow"/>
                <w:color w:val="000000"/>
              </w:rPr>
            </w:pPr>
            <w:r w:rsidRPr="00095B45">
              <w:rPr>
                <w:rFonts w:ascii="Arial Narrow" w:hAnsi="Arial Narrow"/>
                <w:color w:val="000000"/>
              </w:rPr>
              <w:t>z toho odpady tříděné</w:t>
            </w:r>
          </w:p>
        </w:tc>
        <w:tc>
          <w:tcPr>
            <w:tcW w:w="338" w:type="pct"/>
            <w:noWrap/>
            <w:vAlign w:val="bottom"/>
            <w:hideMark/>
          </w:tcPr>
          <w:p w14:paraId="0D3FAC7B" w14:textId="77777777" w:rsidR="00626F85" w:rsidRPr="00095B45" w:rsidRDefault="00626F85" w:rsidP="00626F85">
            <w:pPr>
              <w:jc w:val="center"/>
              <w:rPr>
                <w:rFonts w:ascii="Arial Narrow" w:hAnsi="Arial Narrow"/>
                <w:color w:val="000000"/>
              </w:rPr>
            </w:pPr>
            <w:r w:rsidRPr="00095B45">
              <w:rPr>
                <w:rFonts w:ascii="Arial Narrow" w:hAnsi="Arial Narrow"/>
                <w:color w:val="000000"/>
              </w:rPr>
              <w:t>t</w:t>
            </w:r>
          </w:p>
        </w:tc>
        <w:tc>
          <w:tcPr>
            <w:tcW w:w="530" w:type="pct"/>
            <w:vAlign w:val="bottom"/>
          </w:tcPr>
          <w:p w14:paraId="4C0CC75A" w14:textId="72095942" w:rsidR="00626F85" w:rsidRDefault="00626F85" w:rsidP="00626F85">
            <w:pPr>
              <w:jc w:val="right"/>
              <w:rPr>
                <w:rFonts w:ascii="Arial Narrow" w:hAnsi="Arial Narrow"/>
                <w:color w:val="000000"/>
              </w:rPr>
            </w:pPr>
            <w:r w:rsidRPr="00626F85">
              <w:rPr>
                <w:rFonts w:ascii="Arial Narrow" w:hAnsi="Arial Narrow"/>
                <w:color w:val="000000"/>
              </w:rPr>
              <w:t xml:space="preserve">124 312,39 </w:t>
            </w:r>
          </w:p>
        </w:tc>
        <w:tc>
          <w:tcPr>
            <w:tcW w:w="530" w:type="pct"/>
            <w:vAlign w:val="bottom"/>
          </w:tcPr>
          <w:p w14:paraId="12371F0A" w14:textId="3CB09496" w:rsidR="00626F85" w:rsidRPr="000F2CE4" w:rsidRDefault="00626F85" w:rsidP="00626F85">
            <w:pPr>
              <w:jc w:val="right"/>
              <w:rPr>
                <w:rFonts w:ascii="Arial Narrow" w:hAnsi="Arial Narrow"/>
                <w:color w:val="000000"/>
              </w:rPr>
            </w:pPr>
            <w:r w:rsidRPr="00626F85">
              <w:rPr>
                <w:rFonts w:ascii="Arial Narrow" w:hAnsi="Arial Narrow"/>
                <w:color w:val="000000"/>
              </w:rPr>
              <w:t xml:space="preserve">70 651,95 </w:t>
            </w:r>
          </w:p>
        </w:tc>
        <w:tc>
          <w:tcPr>
            <w:tcW w:w="530" w:type="pct"/>
            <w:vAlign w:val="bottom"/>
          </w:tcPr>
          <w:p w14:paraId="11ED4CFF" w14:textId="0E0F18D1" w:rsidR="00626F85" w:rsidRPr="005C09DE" w:rsidRDefault="00626F85" w:rsidP="00626F85">
            <w:pPr>
              <w:jc w:val="right"/>
              <w:rPr>
                <w:rFonts w:ascii="Arial Narrow" w:hAnsi="Arial Narrow"/>
                <w:color w:val="000000"/>
              </w:rPr>
            </w:pPr>
            <w:r w:rsidRPr="00626F85">
              <w:rPr>
                <w:rFonts w:ascii="Arial Narrow" w:hAnsi="Arial Narrow"/>
                <w:color w:val="000000"/>
              </w:rPr>
              <w:t xml:space="preserve">25 575,43 </w:t>
            </w:r>
          </w:p>
        </w:tc>
        <w:tc>
          <w:tcPr>
            <w:tcW w:w="530" w:type="pct"/>
            <w:tcBorders>
              <w:top w:val="nil"/>
              <w:left w:val="single" w:sz="4" w:space="0" w:color="auto"/>
              <w:bottom w:val="single" w:sz="4" w:space="0" w:color="auto"/>
              <w:right w:val="single" w:sz="4" w:space="0" w:color="auto"/>
            </w:tcBorders>
            <w:vAlign w:val="bottom"/>
          </w:tcPr>
          <w:p w14:paraId="71ED4EDF" w14:textId="6A651228" w:rsidR="00626F85" w:rsidRDefault="00626F85" w:rsidP="00626F85">
            <w:pPr>
              <w:jc w:val="right"/>
              <w:rPr>
                <w:rFonts w:ascii="Arial Narrow" w:hAnsi="Arial Narrow"/>
                <w:color w:val="000000"/>
              </w:rPr>
            </w:pPr>
            <w:r w:rsidRPr="00626F85">
              <w:rPr>
                <w:rFonts w:ascii="Arial Narrow" w:hAnsi="Arial Narrow"/>
                <w:color w:val="000000"/>
              </w:rPr>
              <w:t xml:space="preserve">25 836,73 </w:t>
            </w:r>
          </w:p>
        </w:tc>
        <w:tc>
          <w:tcPr>
            <w:tcW w:w="518" w:type="pct"/>
            <w:tcBorders>
              <w:top w:val="nil"/>
              <w:left w:val="single" w:sz="4" w:space="0" w:color="auto"/>
              <w:bottom w:val="single" w:sz="4" w:space="0" w:color="auto"/>
              <w:right w:val="single" w:sz="4" w:space="0" w:color="auto"/>
            </w:tcBorders>
            <w:vAlign w:val="bottom"/>
          </w:tcPr>
          <w:p w14:paraId="5286EFDC" w14:textId="7850C4B0" w:rsidR="00626F85" w:rsidRPr="00965737" w:rsidRDefault="00626F85" w:rsidP="00626F85">
            <w:pPr>
              <w:jc w:val="right"/>
              <w:rPr>
                <w:rFonts w:ascii="Arial Narrow" w:hAnsi="Arial Narrow"/>
                <w:color w:val="000000"/>
              </w:rPr>
            </w:pPr>
            <w:r w:rsidRPr="00626F85">
              <w:rPr>
                <w:rFonts w:ascii="Arial Narrow" w:hAnsi="Arial Narrow"/>
                <w:color w:val="000000"/>
              </w:rPr>
              <w:t xml:space="preserve">280 757,29 </w:t>
            </w:r>
          </w:p>
        </w:tc>
      </w:tr>
      <w:tr w:rsidR="00626F85" w:rsidRPr="00095B45" w14:paraId="3A0477DD" w14:textId="1DAC9F5E" w:rsidTr="00626F85">
        <w:trPr>
          <w:trHeight w:val="300"/>
        </w:trPr>
        <w:tc>
          <w:tcPr>
            <w:tcW w:w="2023" w:type="pct"/>
            <w:noWrap/>
            <w:vAlign w:val="bottom"/>
            <w:hideMark/>
          </w:tcPr>
          <w:p w14:paraId="62BC4952" w14:textId="77777777" w:rsidR="00626F85" w:rsidRPr="00095B45" w:rsidRDefault="00626F85" w:rsidP="00626F85">
            <w:pPr>
              <w:rPr>
                <w:rFonts w:ascii="Arial Narrow" w:hAnsi="Arial Narrow"/>
                <w:b/>
                <w:bCs/>
                <w:color w:val="000000"/>
              </w:rPr>
            </w:pPr>
            <w:r>
              <w:rPr>
                <w:rFonts w:ascii="Arial Narrow" w:hAnsi="Arial Narrow"/>
                <w:b/>
                <w:bCs/>
                <w:color w:val="000000"/>
              </w:rPr>
              <w:t xml:space="preserve">Míra třídění </w:t>
            </w:r>
            <w:r w:rsidRPr="00095B45">
              <w:rPr>
                <w:rFonts w:ascii="Arial Narrow" w:hAnsi="Arial Narrow"/>
                <w:b/>
                <w:bCs/>
                <w:color w:val="000000"/>
              </w:rPr>
              <w:t>ostatních odpadů</w:t>
            </w:r>
          </w:p>
        </w:tc>
        <w:tc>
          <w:tcPr>
            <w:tcW w:w="338" w:type="pct"/>
            <w:noWrap/>
            <w:vAlign w:val="bottom"/>
            <w:hideMark/>
          </w:tcPr>
          <w:p w14:paraId="6C55C03A" w14:textId="77777777" w:rsidR="00626F85" w:rsidRPr="00095B45" w:rsidRDefault="00626F85" w:rsidP="00626F85">
            <w:pPr>
              <w:jc w:val="center"/>
              <w:rPr>
                <w:rFonts w:ascii="Arial Narrow" w:hAnsi="Arial Narrow"/>
                <w:b/>
                <w:bCs/>
                <w:color w:val="000000"/>
              </w:rPr>
            </w:pPr>
            <w:r w:rsidRPr="00095B45">
              <w:rPr>
                <w:rFonts w:ascii="Arial Narrow" w:hAnsi="Arial Narrow"/>
                <w:b/>
                <w:bCs/>
                <w:color w:val="000000"/>
              </w:rPr>
              <w:t>%</w:t>
            </w:r>
          </w:p>
        </w:tc>
        <w:tc>
          <w:tcPr>
            <w:tcW w:w="530" w:type="pct"/>
            <w:vAlign w:val="bottom"/>
          </w:tcPr>
          <w:p w14:paraId="7D9A31B6" w14:textId="4D968FF1" w:rsidR="00626F85" w:rsidRPr="0064752C" w:rsidRDefault="00626F85" w:rsidP="00626F85">
            <w:pPr>
              <w:jc w:val="right"/>
              <w:rPr>
                <w:rFonts w:ascii="Arial Narrow" w:hAnsi="Arial Narrow"/>
                <w:b/>
                <w:color w:val="000000"/>
              </w:rPr>
            </w:pPr>
            <w:r w:rsidRPr="005C09DE">
              <w:rPr>
                <w:rFonts w:ascii="Arial Narrow" w:hAnsi="Arial Narrow"/>
                <w:b/>
                <w:color w:val="000000"/>
              </w:rPr>
              <w:t>99,8</w:t>
            </w:r>
            <w:r>
              <w:rPr>
                <w:rFonts w:ascii="Arial Narrow" w:hAnsi="Arial Narrow"/>
                <w:b/>
                <w:color w:val="000000"/>
              </w:rPr>
              <w:t>1</w:t>
            </w:r>
            <w:r w:rsidRPr="005C09DE">
              <w:rPr>
                <w:rFonts w:ascii="Arial Narrow" w:hAnsi="Arial Narrow"/>
                <w:b/>
                <w:color w:val="000000"/>
              </w:rPr>
              <w:t>%</w:t>
            </w:r>
          </w:p>
        </w:tc>
        <w:tc>
          <w:tcPr>
            <w:tcW w:w="530" w:type="pct"/>
            <w:vAlign w:val="bottom"/>
          </w:tcPr>
          <w:p w14:paraId="2AD08387" w14:textId="241D0212" w:rsidR="00626F85" w:rsidRPr="005C09DE" w:rsidRDefault="00626F85" w:rsidP="00626F85">
            <w:pPr>
              <w:jc w:val="right"/>
              <w:rPr>
                <w:rFonts w:ascii="Arial Narrow" w:hAnsi="Arial Narrow"/>
                <w:color w:val="000000"/>
              </w:rPr>
            </w:pPr>
            <w:r w:rsidRPr="005C09DE">
              <w:rPr>
                <w:rFonts w:ascii="Arial Narrow" w:hAnsi="Arial Narrow"/>
                <w:b/>
                <w:color w:val="000000"/>
              </w:rPr>
              <w:t>99,</w:t>
            </w:r>
            <w:r>
              <w:rPr>
                <w:rFonts w:ascii="Arial Narrow" w:hAnsi="Arial Narrow"/>
                <w:b/>
                <w:color w:val="000000"/>
              </w:rPr>
              <w:t>79</w:t>
            </w:r>
            <w:r w:rsidRPr="005C09DE">
              <w:rPr>
                <w:rFonts w:ascii="Arial Narrow" w:hAnsi="Arial Narrow"/>
                <w:b/>
                <w:color w:val="000000"/>
              </w:rPr>
              <w:t>%</w:t>
            </w:r>
          </w:p>
        </w:tc>
        <w:tc>
          <w:tcPr>
            <w:tcW w:w="530" w:type="pct"/>
            <w:vAlign w:val="bottom"/>
          </w:tcPr>
          <w:p w14:paraId="02F28122" w14:textId="147AEFA1" w:rsidR="00626F85" w:rsidRPr="005C09DE" w:rsidRDefault="00626F85" w:rsidP="00626F85">
            <w:pPr>
              <w:jc w:val="right"/>
              <w:rPr>
                <w:rFonts w:ascii="Arial Narrow" w:hAnsi="Arial Narrow"/>
                <w:b/>
                <w:color w:val="000000"/>
              </w:rPr>
            </w:pPr>
            <w:r w:rsidRPr="00965737">
              <w:rPr>
                <w:rFonts w:ascii="Arial Narrow" w:hAnsi="Arial Narrow"/>
                <w:b/>
                <w:color w:val="000000"/>
              </w:rPr>
              <w:t>99,</w:t>
            </w:r>
            <w:r>
              <w:rPr>
                <w:rFonts w:ascii="Arial Narrow" w:hAnsi="Arial Narrow"/>
                <w:b/>
                <w:color w:val="000000"/>
              </w:rPr>
              <w:t>08</w:t>
            </w:r>
            <w:r w:rsidRPr="00965737">
              <w:rPr>
                <w:rFonts w:ascii="Arial Narrow" w:hAnsi="Arial Narrow"/>
                <w:b/>
                <w:color w:val="000000"/>
              </w:rPr>
              <w:t>%</w:t>
            </w:r>
          </w:p>
        </w:tc>
        <w:tc>
          <w:tcPr>
            <w:tcW w:w="530" w:type="pct"/>
            <w:tcBorders>
              <w:top w:val="nil"/>
              <w:left w:val="single" w:sz="4" w:space="0" w:color="auto"/>
              <w:bottom w:val="single" w:sz="4" w:space="0" w:color="auto"/>
              <w:right w:val="single" w:sz="4" w:space="0" w:color="auto"/>
            </w:tcBorders>
            <w:vAlign w:val="bottom"/>
          </w:tcPr>
          <w:p w14:paraId="34F8E11B" w14:textId="4B47BEF1" w:rsidR="00626F85" w:rsidRPr="00965737" w:rsidRDefault="00626F85" w:rsidP="00626F85">
            <w:pPr>
              <w:jc w:val="right"/>
              <w:rPr>
                <w:rFonts w:ascii="Arial Narrow" w:hAnsi="Arial Narrow"/>
                <w:b/>
                <w:color w:val="000000"/>
              </w:rPr>
            </w:pPr>
            <w:r w:rsidRPr="00E035E8">
              <w:rPr>
                <w:rFonts w:ascii="Arial Narrow" w:hAnsi="Arial Narrow"/>
                <w:b/>
                <w:bCs/>
                <w:color w:val="000000"/>
              </w:rPr>
              <w:t>98,</w:t>
            </w:r>
            <w:r>
              <w:rPr>
                <w:rFonts w:ascii="Arial Narrow" w:hAnsi="Arial Narrow"/>
                <w:b/>
                <w:bCs/>
                <w:color w:val="000000"/>
              </w:rPr>
              <w:t>8</w:t>
            </w:r>
            <w:r w:rsidRPr="00E035E8">
              <w:rPr>
                <w:rFonts w:ascii="Arial Narrow" w:hAnsi="Arial Narrow"/>
                <w:b/>
                <w:bCs/>
                <w:color w:val="000000"/>
              </w:rPr>
              <w:t>9%</w:t>
            </w:r>
          </w:p>
        </w:tc>
        <w:tc>
          <w:tcPr>
            <w:tcW w:w="518" w:type="pct"/>
            <w:tcBorders>
              <w:top w:val="nil"/>
              <w:left w:val="single" w:sz="4" w:space="0" w:color="auto"/>
              <w:bottom w:val="single" w:sz="4" w:space="0" w:color="auto"/>
              <w:right w:val="single" w:sz="4" w:space="0" w:color="auto"/>
            </w:tcBorders>
            <w:vAlign w:val="bottom"/>
          </w:tcPr>
          <w:p w14:paraId="026AA7D4" w14:textId="29BE37CB" w:rsidR="00626F85" w:rsidRPr="00E035E8" w:rsidRDefault="00626F85" w:rsidP="00626F85">
            <w:pPr>
              <w:jc w:val="right"/>
              <w:rPr>
                <w:rFonts w:ascii="Arial Narrow" w:hAnsi="Arial Narrow"/>
                <w:b/>
                <w:bCs/>
                <w:color w:val="000000"/>
              </w:rPr>
            </w:pPr>
            <w:r>
              <w:rPr>
                <w:rFonts w:ascii="Arial Narrow" w:hAnsi="Arial Narrow"/>
                <w:b/>
                <w:bCs/>
                <w:color w:val="000000"/>
              </w:rPr>
              <w:t>99,79%</w:t>
            </w:r>
          </w:p>
        </w:tc>
      </w:tr>
    </w:tbl>
    <w:p w14:paraId="6DDA7C59" w14:textId="26687CDA" w:rsidR="00014449" w:rsidRDefault="00995A69" w:rsidP="00626F85">
      <w:pPr>
        <w:tabs>
          <w:tab w:val="left" w:pos="284"/>
        </w:tabs>
        <w:spacing w:before="120" w:after="240"/>
        <w:jc w:val="both"/>
        <w:rPr>
          <w:rFonts w:ascii="Arial Narrow" w:hAnsi="Arial Narrow" w:cs="Arial Narrow"/>
          <w:bCs/>
          <w:sz w:val="24"/>
          <w:szCs w:val="24"/>
        </w:rPr>
      </w:pPr>
      <w:r>
        <w:rPr>
          <w:rFonts w:ascii="Arial Narrow" w:hAnsi="Arial Narrow" w:cs="Arial Narrow"/>
          <w:bCs/>
          <w:sz w:val="24"/>
          <w:szCs w:val="24"/>
        </w:rPr>
        <w:t xml:space="preserve">Z pohledu třídění </w:t>
      </w:r>
      <w:r w:rsidR="002F5BC9">
        <w:rPr>
          <w:rFonts w:ascii="Arial Narrow" w:hAnsi="Arial Narrow" w:cs="Arial Narrow"/>
          <w:bCs/>
          <w:sz w:val="24"/>
          <w:szCs w:val="24"/>
        </w:rPr>
        <w:t xml:space="preserve">ostatních </w:t>
      </w:r>
      <w:r>
        <w:rPr>
          <w:rFonts w:ascii="Arial Narrow" w:hAnsi="Arial Narrow" w:cs="Arial Narrow"/>
          <w:bCs/>
          <w:sz w:val="24"/>
          <w:szCs w:val="24"/>
        </w:rPr>
        <w:t xml:space="preserve">odpadů v provozovnách a stavbách </w:t>
      </w:r>
      <w:r w:rsidR="002F5BC9">
        <w:rPr>
          <w:rFonts w:ascii="Arial Narrow" w:hAnsi="Arial Narrow" w:cs="Arial Narrow"/>
          <w:bCs/>
          <w:sz w:val="24"/>
          <w:szCs w:val="24"/>
        </w:rPr>
        <w:t xml:space="preserve">je </w:t>
      </w:r>
      <w:r>
        <w:rPr>
          <w:rFonts w:ascii="Arial Narrow" w:hAnsi="Arial Narrow" w:cs="Arial Narrow"/>
          <w:bCs/>
          <w:sz w:val="24"/>
          <w:szCs w:val="24"/>
        </w:rPr>
        <w:t>již delší dobu dosahováno vysokého procenta třídění</w:t>
      </w:r>
      <w:r w:rsidR="002F5BC9">
        <w:rPr>
          <w:rFonts w:ascii="Arial Narrow" w:hAnsi="Arial Narrow" w:cs="Arial Narrow"/>
          <w:bCs/>
          <w:sz w:val="24"/>
          <w:szCs w:val="24"/>
        </w:rPr>
        <w:t>. Naším cílem je</w:t>
      </w:r>
      <w:r w:rsidR="006501D3">
        <w:rPr>
          <w:rFonts w:ascii="Arial Narrow" w:hAnsi="Arial Narrow" w:cs="Arial Narrow"/>
          <w:bCs/>
          <w:sz w:val="24"/>
          <w:szCs w:val="24"/>
        </w:rPr>
        <w:t xml:space="preserve"> zachovat</w:t>
      </w:r>
      <w:r w:rsidR="002F5BC9">
        <w:rPr>
          <w:rFonts w:ascii="Arial Narrow" w:hAnsi="Arial Narrow" w:cs="Arial Narrow"/>
          <w:bCs/>
          <w:sz w:val="24"/>
          <w:szCs w:val="24"/>
        </w:rPr>
        <w:t xml:space="preserve"> tento trend </w:t>
      </w:r>
      <w:r w:rsidR="00A911A8">
        <w:rPr>
          <w:rFonts w:ascii="Arial Narrow" w:hAnsi="Arial Narrow" w:cs="Arial Narrow"/>
          <w:bCs/>
          <w:sz w:val="24"/>
          <w:szCs w:val="24"/>
        </w:rPr>
        <w:t xml:space="preserve">na úrovni </w:t>
      </w:r>
      <w:r w:rsidR="00192333">
        <w:rPr>
          <w:rFonts w:ascii="Arial Narrow" w:hAnsi="Arial Narrow" w:cs="Arial Narrow"/>
          <w:bCs/>
          <w:sz w:val="24"/>
          <w:szCs w:val="24"/>
        </w:rPr>
        <w:t>99%</w:t>
      </w:r>
      <w:r w:rsidR="002F5BC9">
        <w:rPr>
          <w:rFonts w:ascii="Arial Narrow" w:hAnsi="Arial Narrow" w:cs="Arial Narrow"/>
          <w:bCs/>
          <w:sz w:val="24"/>
          <w:szCs w:val="24"/>
        </w:rPr>
        <w:t>.</w:t>
      </w:r>
      <w:r w:rsidR="00C75635">
        <w:rPr>
          <w:rFonts w:ascii="Arial Narrow" w:hAnsi="Arial Narrow" w:cs="Arial Narrow"/>
          <w:bCs/>
          <w:sz w:val="24"/>
          <w:szCs w:val="24"/>
        </w:rPr>
        <w:t xml:space="preserve"> </w:t>
      </w:r>
      <w:r w:rsidR="00626F85">
        <w:rPr>
          <w:rFonts w:ascii="Arial Narrow" w:hAnsi="Arial Narrow" w:cs="Arial Narrow"/>
          <w:bCs/>
          <w:sz w:val="24"/>
          <w:szCs w:val="24"/>
        </w:rPr>
        <w:t>Míra třídění je ale samozřejmě značně ovlivněna množstvím přebytečných zemin, které tvořily v roce 2025 značnou část (95,</w:t>
      </w:r>
      <w:r w:rsidR="007011AD">
        <w:rPr>
          <w:rFonts w:ascii="Arial Narrow" w:hAnsi="Arial Narrow" w:cs="Arial Narrow"/>
          <w:bCs/>
          <w:sz w:val="24"/>
          <w:szCs w:val="24"/>
        </w:rPr>
        <w:t>36</w:t>
      </w:r>
      <w:r w:rsidR="00626F85">
        <w:rPr>
          <w:rFonts w:ascii="Arial Narrow" w:hAnsi="Arial Narrow" w:cs="Arial Narrow"/>
          <w:bCs/>
          <w:sz w:val="24"/>
          <w:szCs w:val="24"/>
        </w:rPr>
        <w:t>%) ostatních odpadů. Při neuvažování těchto přebytečných zemin je míra třídění i tak velmi vysoká, a to 95,43%.</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0"/>
        <w:gridCol w:w="955"/>
        <w:gridCol w:w="852"/>
        <w:gridCol w:w="850"/>
        <w:gridCol w:w="849"/>
        <w:gridCol w:w="849"/>
        <w:gridCol w:w="961"/>
      </w:tblGrid>
      <w:tr w:rsidR="006A38B4" w:rsidRPr="00095B45" w14:paraId="127AB1BA" w14:textId="65BD8860" w:rsidTr="006A38B4">
        <w:trPr>
          <w:trHeight w:val="300"/>
        </w:trPr>
        <w:tc>
          <w:tcPr>
            <w:tcW w:w="2058" w:type="pct"/>
            <w:shd w:val="clear" w:color="000000" w:fill="C5D9F1"/>
            <w:noWrap/>
            <w:vAlign w:val="bottom"/>
            <w:hideMark/>
          </w:tcPr>
          <w:p w14:paraId="71E16155" w14:textId="7BF542EE" w:rsidR="006A38B4" w:rsidRPr="00095B45" w:rsidRDefault="006A38B4" w:rsidP="006A38B4">
            <w:pPr>
              <w:rPr>
                <w:rFonts w:ascii="Calibri" w:hAnsi="Calibri"/>
                <w:color w:val="000000"/>
                <w:sz w:val="22"/>
                <w:szCs w:val="22"/>
              </w:rPr>
            </w:pPr>
            <w:r w:rsidRPr="006501D3">
              <w:rPr>
                <w:rFonts w:ascii="Arial Narrow" w:hAnsi="Arial Narrow"/>
                <w:b/>
                <w:color w:val="000000"/>
              </w:rPr>
              <w:t>DRUHOTNÉ VYUŽITÍ /</w:t>
            </w:r>
            <w:r>
              <w:rPr>
                <w:rFonts w:ascii="Arial Narrow" w:hAnsi="Arial Narrow"/>
                <w:b/>
                <w:color w:val="000000"/>
              </w:rPr>
              <w:t xml:space="preserve"> </w:t>
            </w:r>
            <w:r w:rsidRPr="006501D3">
              <w:rPr>
                <w:rFonts w:ascii="Arial Narrow" w:hAnsi="Arial Narrow"/>
                <w:b/>
                <w:color w:val="000000"/>
              </w:rPr>
              <w:t>RECYKLACE ODPADŮ</w:t>
            </w:r>
            <w:r w:rsidRPr="00095B45">
              <w:rPr>
                <w:rFonts w:ascii="Calibri" w:hAnsi="Calibri"/>
                <w:color w:val="000000"/>
                <w:sz w:val="22"/>
                <w:szCs w:val="22"/>
              </w:rPr>
              <w:t xml:space="preserve"> </w:t>
            </w:r>
          </w:p>
        </w:tc>
        <w:tc>
          <w:tcPr>
            <w:tcW w:w="528" w:type="pct"/>
            <w:shd w:val="clear" w:color="000000" w:fill="C5D9F1"/>
            <w:noWrap/>
            <w:vAlign w:val="bottom"/>
            <w:hideMark/>
          </w:tcPr>
          <w:p w14:paraId="6E5FF595" w14:textId="77777777" w:rsidR="006A38B4" w:rsidRPr="00095B45" w:rsidRDefault="006A38B4" w:rsidP="006A38B4">
            <w:pPr>
              <w:rPr>
                <w:rFonts w:ascii="Calibri" w:hAnsi="Calibri"/>
                <w:color w:val="000000"/>
                <w:sz w:val="22"/>
                <w:szCs w:val="22"/>
              </w:rPr>
            </w:pPr>
            <w:r w:rsidRPr="00095B45">
              <w:rPr>
                <w:rFonts w:ascii="Calibri" w:hAnsi="Calibri"/>
                <w:color w:val="000000"/>
                <w:sz w:val="22"/>
                <w:szCs w:val="22"/>
              </w:rPr>
              <w:t> </w:t>
            </w:r>
          </w:p>
        </w:tc>
        <w:tc>
          <w:tcPr>
            <w:tcW w:w="471" w:type="pct"/>
            <w:tcBorders>
              <w:top w:val="single" w:sz="4" w:space="0" w:color="auto"/>
              <w:left w:val="single" w:sz="4" w:space="0" w:color="auto"/>
              <w:bottom w:val="single" w:sz="4" w:space="0" w:color="auto"/>
              <w:right w:val="single" w:sz="4" w:space="0" w:color="auto"/>
            </w:tcBorders>
            <w:shd w:val="clear" w:color="000000" w:fill="C5D9F1"/>
            <w:vAlign w:val="bottom"/>
          </w:tcPr>
          <w:p w14:paraId="4E6CEF1D" w14:textId="736EEE8F" w:rsidR="006A38B4" w:rsidRPr="00095B45" w:rsidRDefault="006A38B4" w:rsidP="006A38B4">
            <w:pPr>
              <w:jc w:val="right"/>
              <w:rPr>
                <w:rFonts w:ascii="Calibri" w:hAnsi="Calibri"/>
                <w:b/>
                <w:bCs/>
                <w:color w:val="000000"/>
                <w:sz w:val="22"/>
                <w:szCs w:val="22"/>
              </w:rPr>
            </w:pPr>
            <w:r>
              <w:rPr>
                <w:rFonts w:ascii="Calibri" w:hAnsi="Calibri" w:cs="Calibri"/>
                <w:b/>
                <w:bCs/>
                <w:sz w:val="22"/>
                <w:szCs w:val="22"/>
              </w:rPr>
              <w:t>2021</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3EAB01FC" w14:textId="2AA3CCD8" w:rsidR="006A38B4" w:rsidRDefault="006A38B4" w:rsidP="006A38B4">
            <w:pPr>
              <w:jc w:val="right"/>
              <w:rPr>
                <w:rFonts w:ascii="Calibri" w:hAnsi="Calibri" w:cs="Calibri"/>
                <w:b/>
                <w:bCs/>
                <w:sz w:val="22"/>
                <w:szCs w:val="22"/>
              </w:rPr>
            </w:pPr>
            <w:r>
              <w:rPr>
                <w:rFonts w:ascii="Calibri" w:hAnsi="Calibri" w:cs="Calibri"/>
                <w:b/>
                <w:bCs/>
                <w:sz w:val="22"/>
                <w:szCs w:val="22"/>
              </w:rPr>
              <w:t>2022</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66682BD9" w14:textId="4BF0B02D" w:rsidR="006A38B4" w:rsidRDefault="006A38B4" w:rsidP="006A38B4">
            <w:pPr>
              <w:jc w:val="right"/>
              <w:rPr>
                <w:rFonts w:ascii="Calibri" w:hAnsi="Calibri" w:cs="Calibri"/>
                <w:b/>
                <w:bCs/>
                <w:sz w:val="22"/>
                <w:szCs w:val="22"/>
              </w:rPr>
            </w:pPr>
            <w:r>
              <w:rPr>
                <w:rFonts w:ascii="Calibri" w:hAnsi="Calibri" w:cs="Calibri"/>
                <w:b/>
                <w:bCs/>
                <w:sz w:val="22"/>
                <w:szCs w:val="22"/>
              </w:rPr>
              <w:t>2023</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7F57871F" w14:textId="7DE59180" w:rsidR="006A38B4" w:rsidRDefault="006A38B4" w:rsidP="006A38B4">
            <w:pPr>
              <w:jc w:val="right"/>
              <w:rPr>
                <w:rFonts w:ascii="Calibri" w:hAnsi="Calibri" w:cs="Calibri"/>
                <w:b/>
                <w:bCs/>
                <w:sz w:val="22"/>
                <w:szCs w:val="22"/>
              </w:rPr>
            </w:pPr>
            <w:r>
              <w:rPr>
                <w:rFonts w:ascii="Calibri" w:hAnsi="Calibri" w:cs="Calibri"/>
                <w:b/>
                <w:bCs/>
                <w:sz w:val="22"/>
                <w:szCs w:val="22"/>
              </w:rPr>
              <w:t>2024</w:t>
            </w:r>
          </w:p>
        </w:tc>
        <w:tc>
          <w:tcPr>
            <w:tcW w:w="532" w:type="pct"/>
            <w:tcBorders>
              <w:top w:val="single" w:sz="4" w:space="0" w:color="auto"/>
              <w:left w:val="single" w:sz="4" w:space="0" w:color="auto"/>
              <w:bottom w:val="single" w:sz="4" w:space="0" w:color="auto"/>
              <w:right w:val="single" w:sz="4" w:space="0" w:color="auto"/>
            </w:tcBorders>
            <w:shd w:val="clear" w:color="000000" w:fill="C5D9F1"/>
            <w:vAlign w:val="bottom"/>
          </w:tcPr>
          <w:p w14:paraId="3325AEC1" w14:textId="6ED6C24F" w:rsidR="006A38B4" w:rsidRDefault="006A38B4" w:rsidP="006A38B4">
            <w:pPr>
              <w:jc w:val="right"/>
              <w:rPr>
                <w:rFonts w:ascii="Calibri" w:hAnsi="Calibri" w:cs="Calibri"/>
                <w:b/>
                <w:bCs/>
                <w:sz w:val="22"/>
                <w:szCs w:val="22"/>
              </w:rPr>
            </w:pPr>
            <w:r>
              <w:rPr>
                <w:rFonts w:ascii="Calibri" w:hAnsi="Calibri" w:cs="Calibri"/>
                <w:b/>
                <w:bCs/>
                <w:sz w:val="22"/>
                <w:szCs w:val="22"/>
              </w:rPr>
              <w:t>2025</w:t>
            </w:r>
          </w:p>
        </w:tc>
      </w:tr>
      <w:tr w:rsidR="006A38B4" w:rsidRPr="00095B45" w14:paraId="60AE9AD2" w14:textId="47AE00D3" w:rsidTr="006A38B4">
        <w:trPr>
          <w:trHeight w:val="300"/>
        </w:trPr>
        <w:tc>
          <w:tcPr>
            <w:tcW w:w="2058" w:type="pct"/>
            <w:noWrap/>
            <w:vAlign w:val="bottom"/>
            <w:hideMark/>
          </w:tcPr>
          <w:p w14:paraId="0800DF73" w14:textId="77777777" w:rsidR="006A38B4" w:rsidRPr="00095B45" w:rsidRDefault="006A38B4" w:rsidP="006A38B4">
            <w:pPr>
              <w:rPr>
                <w:rFonts w:ascii="Arial Narrow" w:hAnsi="Arial Narrow"/>
                <w:color w:val="000000"/>
              </w:rPr>
            </w:pPr>
            <w:r w:rsidRPr="00095B45">
              <w:rPr>
                <w:rFonts w:ascii="Arial Narrow" w:hAnsi="Arial Narrow"/>
                <w:color w:val="000000"/>
              </w:rPr>
              <w:t>Předané materiály k druhotnému využití</w:t>
            </w:r>
          </w:p>
        </w:tc>
        <w:tc>
          <w:tcPr>
            <w:tcW w:w="528" w:type="pct"/>
            <w:noWrap/>
            <w:vAlign w:val="center"/>
            <w:hideMark/>
          </w:tcPr>
          <w:p w14:paraId="2488FF11" w14:textId="77777777" w:rsidR="006A38B4" w:rsidRPr="00095B45" w:rsidRDefault="006A38B4" w:rsidP="006A38B4">
            <w:pPr>
              <w:jc w:val="center"/>
              <w:rPr>
                <w:rFonts w:ascii="Arial Narrow" w:hAnsi="Arial Narrow"/>
                <w:color w:val="000000"/>
              </w:rPr>
            </w:pPr>
            <w:r w:rsidRPr="00095B45">
              <w:rPr>
                <w:rFonts w:ascii="Arial Narrow" w:hAnsi="Arial Narrow"/>
                <w:color w:val="000000"/>
              </w:rPr>
              <w:t>t</w:t>
            </w:r>
          </w:p>
        </w:tc>
        <w:tc>
          <w:tcPr>
            <w:tcW w:w="471" w:type="pct"/>
            <w:tcBorders>
              <w:top w:val="single" w:sz="4" w:space="0" w:color="auto"/>
              <w:left w:val="single" w:sz="4" w:space="0" w:color="auto"/>
              <w:bottom w:val="single" w:sz="4" w:space="0" w:color="auto"/>
              <w:right w:val="single" w:sz="4" w:space="0" w:color="auto"/>
            </w:tcBorders>
            <w:vAlign w:val="bottom"/>
          </w:tcPr>
          <w:p w14:paraId="4E456B1B" w14:textId="52D339B5" w:rsidR="006A38B4" w:rsidRDefault="006A38B4" w:rsidP="006A38B4">
            <w:pPr>
              <w:jc w:val="right"/>
              <w:rPr>
                <w:rFonts w:ascii="Arial Narrow" w:hAnsi="Arial Narrow"/>
                <w:color w:val="000000"/>
              </w:rPr>
            </w:pPr>
            <w:r w:rsidRPr="00426234">
              <w:rPr>
                <w:rFonts w:ascii="Arial Narrow" w:hAnsi="Arial Narrow"/>
                <w:color w:val="000000"/>
              </w:rPr>
              <w:t>125</w:t>
            </w:r>
            <w:r>
              <w:rPr>
                <w:rFonts w:ascii="Arial Narrow" w:hAnsi="Arial Narrow"/>
                <w:color w:val="000000"/>
              </w:rPr>
              <w:t>,0</w:t>
            </w:r>
          </w:p>
        </w:tc>
        <w:tc>
          <w:tcPr>
            <w:tcW w:w="470" w:type="pct"/>
            <w:tcBorders>
              <w:top w:val="single" w:sz="4" w:space="0" w:color="auto"/>
              <w:left w:val="single" w:sz="4" w:space="0" w:color="auto"/>
              <w:bottom w:val="single" w:sz="4" w:space="0" w:color="auto"/>
              <w:right w:val="single" w:sz="4" w:space="0" w:color="auto"/>
            </w:tcBorders>
            <w:vAlign w:val="bottom"/>
          </w:tcPr>
          <w:p w14:paraId="31F02399" w14:textId="492A0071" w:rsidR="006A38B4" w:rsidRPr="00706B5D" w:rsidRDefault="006A38B4" w:rsidP="006A38B4">
            <w:pPr>
              <w:jc w:val="right"/>
              <w:rPr>
                <w:rFonts w:ascii="Arial Narrow" w:hAnsi="Arial Narrow"/>
                <w:color w:val="000000"/>
              </w:rPr>
            </w:pPr>
            <w:r>
              <w:rPr>
                <w:rFonts w:ascii="Arial Narrow" w:hAnsi="Arial Narrow"/>
              </w:rPr>
              <w:t>56,0</w:t>
            </w:r>
          </w:p>
        </w:tc>
        <w:tc>
          <w:tcPr>
            <w:tcW w:w="470" w:type="pct"/>
            <w:tcBorders>
              <w:top w:val="single" w:sz="4" w:space="0" w:color="auto"/>
              <w:left w:val="single" w:sz="4" w:space="0" w:color="auto"/>
              <w:bottom w:val="single" w:sz="4" w:space="0" w:color="auto"/>
              <w:right w:val="single" w:sz="4" w:space="0" w:color="auto"/>
            </w:tcBorders>
            <w:vAlign w:val="bottom"/>
          </w:tcPr>
          <w:p w14:paraId="1B945BDB" w14:textId="17FF157C" w:rsidR="006A38B4" w:rsidRPr="00635F8D" w:rsidRDefault="006A38B4" w:rsidP="006A38B4">
            <w:pPr>
              <w:jc w:val="right"/>
              <w:rPr>
                <w:rFonts w:ascii="Arial Narrow" w:hAnsi="Arial Narrow"/>
              </w:rPr>
            </w:pPr>
            <w:r w:rsidRPr="00A71D4C">
              <w:rPr>
                <w:rFonts w:ascii="Arial Narrow" w:hAnsi="Arial Narrow"/>
              </w:rPr>
              <w:t>6</w:t>
            </w:r>
            <w:r>
              <w:rPr>
                <w:rFonts w:ascii="Arial Narrow" w:hAnsi="Arial Narrow"/>
              </w:rPr>
              <w:t> </w:t>
            </w:r>
            <w:r w:rsidRPr="00A71D4C">
              <w:rPr>
                <w:rFonts w:ascii="Arial Narrow" w:hAnsi="Arial Narrow"/>
              </w:rPr>
              <w:t>35</w:t>
            </w:r>
            <w:r>
              <w:rPr>
                <w:rFonts w:ascii="Arial Narrow" w:hAnsi="Arial Narrow"/>
              </w:rPr>
              <w:t>3,9</w:t>
            </w:r>
          </w:p>
        </w:tc>
        <w:tc>
          <w:tcPr>
            <w:tcW w:w="470" w:type="pct"/>
            <w:tcBorders>
              <w:top w:val="single" w:sz="4" w:space="0" w:color="auto"/>
              <w:left w:val="single" w:sz="4" w:space="0" w:color="auto"/>
              <w:bottom w:val="single" w:sz="4" w:space="0" w:color="auto"/>
              <w:right w:val="single" w:sz="4" w:space="0" w:color="auto"/>
            </w:tcBorders>
            <w:vAlign w:val="bottom"/>
          </w:tcPr>
          <w:p w14:paraId="61EB1CAA" w14:textId="723825D8" w:rsidR="006A38B4" w:rsidRPr="00A71D4C" w:rsidRDefault="006A38B4" w:rsidP="006A38B4">
            <w:pPr>
              <w:jc w:val="right"/>
              <w:rPr>
                <w:rFonts w:ascii="Arial Narrow" w:hAnsi="Arial Narrow"/>
              </w:rPr>
            </w:pPr>
            <w:r w:rsidRPr="00681EB2">
              <w:rPr>
                <w:rFonts w:ascii="Arial Narrow" w:hAnsi="Arial Narrow"/>
              </w:rPr>
              <w:t>544</w:t>
            </w:r>
            <w:r>
              <w:rPr>
                <w:rFonts w:ascii="Arial Narrow" w:hAnsi="Arial Narrow"/>
              </w:rPr>
              <w:t>,4</w:t>
            </w:r>
          </w:p>
        </w:tc>
        <w:tc>
          <w:tcPr>
            <w:tcW w:w="532" w:type="pct"/>
            <w:tcBorders>
              <w:top w:val="single" w:sz="4" w:space="0" w:color="auto"/>
              <w:left w:val="nil"/>
              <w:bottom w:val="nil"/>
              <w:right w:val="single" w:sz="4" w:space="0" w:color="auto"/>
            </w:tcBorders>
            <w:vAlign w:val="bottom"/>
          </w:tcPr>
          <w:p w14:paraId="796268E7" w14:textId="78681699" w:rsidR="006A38B4" w:rsidRPr="00A71D4C" w:rsidRDefault="006A38B4" w:rsidP="006A38B4">
            <w:pPr>
              <w:jc w:val="right"/>
              <w:rPr>
                <w:rFonts w:ascii="Arial Narrow" w:hAnsi="Arial Narrow"/>
              </w:rPr>
            </w:pPr>
            <w:r>
              <w:rPr>
                <w:rFonts w:ascii="Arial Narrow" w:hAnsi="Arial Narrow"/>
              </w:rPr>
              <w:t>276,8</w:t>
            </w:r>
          </w:p>
        </w:tc>
      </w:tr>
      <w:tr w:rsidR="006A38B4" w:rsidRPr="00095B45" w14:paraId="0676C2A0" w14:textId="4F5F6658" w:rsidTr="006A38B4">
        <w:trPr>
          <w:trHeight w:val="300"/>
        </w:trPr>
        <w:tc>
          <w:tcPr>
            <w:tcW w:w="2058" w:type="pct"/>
            <w:noWrap/>
            <w:vAlign w:val="bottom"/>
            <w:hideMark/>
          </w:tcPr>
          <w:p w14:paraId="2576513E" w14:textId="77777777" w:rsidR="006A38B4" w:rsidRPr="00095B45" w:rsidRDefault="006A38B4" w:rsidP="006A38B4">
            <w:pPr>
              <w:rPr>
                <w:rFonts w:ascii="Arial Narrow" w:hAnsi="Arial Narrow"/>
                <w:color w:val="000000"/>
              </w:rPr>
            </w:pPr>
            <w:r w:rsidRPr="00095B45">
              <w:rPr>
                <w:rFonts w:ascii="Arial Narrow" w:hAnsi="Arial Narrow"/>
                <w:color w:val="000000"/>
              </w:rPr>
              <w:t>Vlastní recyklace hmot</w:t>
            </w:r>
          </w:p>
        </w:tc>
        <w:tc>
          <w:tcPr>
            <w:tcW w:w="528" w:type="pct"/>
            <w:noWrap/>
            <w:vAlign w:val="bottom"/>
            <w:hideMark/>
          </w:tcPr>
          <w:p w14:paraId="47178107" w14:textId="77777777" w:rsidR="006A38B4" w:rsidRPr="00095B45" w:rsidRDefault="006A38B4" w:rsidP="006A38B4">
            <w:pPr>
              <w:jc w:val="center"/>
              <w:rPr>
                <w:rFonts w:ascii="Arial Narrow" w:hAnsi="Arial Narrow"/>
                <w:color w:val="000000"/>
              </w:rPr>
            </w:pPr>
            <w:r w:rsidRPr="00095B45">
              <w:rPr>
                <w:rFonts w:ascii="Arial Narrow" w:hAnsi="Arial Narrow"/>
                <w:color w:val="000000"/>
              </w:rPr>
              <w:t>t</w:t>
            </w:r>
          </w:p>
        </w:tc>
        <w:tc>
          <w:tcPr>
            <w:tcW w:w="471" w:type="pct"/>
            <w:tcBorders>
              <w:top w:val="nil"/>
              <w:left w:val="single" w:sz="4" w:space="0" w:color="auto"/>
              <w:bottom w:val="single" w:sz="4" w:space="0" w:color="auto"/>
              <w:right w:val="single" w:sz="4" w:space="0" w:color="auto"/>
            </w:tcBorders>
            <w:vAlign w:val="bottom"/>
          </w:tcPr>
          <w:p w14:paraId="7F44DDC1" w14:textId="00E109D5" w:rsidR="006A38B4" w:rsidRDefault="006A38B4" w:rsidP="006A38B4">
            <w:pPr>
              <w:jc w:val="right"/>
              <w:rPr>
                <w:rFonts w:ascii="Arial Narrow" w:hAnsi="Arial Narrow"/>
                <w:color w:val="000000"/>
              </w:rPr>
            </w:pPr>
            <w:r>
              <w:rPr>
                <w:rFonts w:ascii="Arial Narrow" w:hAnsi="Arial Narrow"/>
                <w:color w:val="000000"/>
              </w:rPr>
              <w:t xml:space="preserve"> 246</w:t>
            </w:r>
          </w:p>
        </w:tc>
        <w:tc>
          <w:tcPr>
            <w:tcW w:w="470" w:type="pct"/>
            <w:tcBorders>
              <w:top w:val="nil"/>
              <w:left w:val="single" w:sz="4" w:space="0" w:color="auto"/>
              <w:bottom w:val="single" w:sz="4" w:space="0" w:color="auto"/>
              <w:right w:val="single" w:sz="4" w:space="0" w:color="auto"/>
            </w:tcBorders>
            <w:vAlign w:val="bottom"/>
          </w:tcPr>
          <w:p w14:paraId="5EC757EB" w14:textId="255A23AA" w:rsidR="006A38B4" w:rsidRPr="00706B5D" w:rsidRDefault="006A38B4" w:rsidP="006A38B4">
            <w:pPr>
              <w:jc w:val="right"/>
              <w:rPr>
                <w:rFonts w:ascii="Arial Narrow" w:hAnsi="Arial Narrow"/>
                <w:color w:val="000000"/>
              </w:rPr>
            </w:pPr>
            <w:r w:rsidRPr="00635F8D">
              <w:rPr>
                <w:rFonts w:ascii="Arial Narrow" w:hAnsi="Arial Narrow"/>
              </w:rPr>
              <w:t xml:space="preserve"> 0</w:t>
            </w:r>
          </w:p>
        </w:tc>
        <w:tc>
          <w:tcPr>
            <w:tcW w:w="470" w:type="pct"/>
            <w:tcBorders>
              <w:top w:val="nil"/>
              <w:left w:val="single" w:sz="4" w:space="0" w:color="auto"/>
              <w:bottom w:val="single" w:sz="4" w:space="0" w:color="auto"/>
              <w:right w:val="single" w:sz="4" w:space="0" w:color="auto"/>
            </w:tcBorders>
            <w:vAlign w:val="bottom"/>
          </w:tcPr>
          <w:p w14:paraId="535B6846" w14:textId="1F8C3FFB" w:rsidR="006A38B4" w:rsidRPr="00635F8D" w:rsidRDefault="006A38B4" w:rsidP="006A38B4">
            <w:pPr>
              <w:jc w:val="right"/>
              <w:rPr>
                <w:rFonts w:ascii="Arial Narrow" w:hAnsi="Arial Narrow"/>
              </w:rPr>
            </w:pPr>
            <w:r w:rsidRPr="00A71D4C">
              <w:rPr>
                <w:rFonts w:ascii="Arial Narrow" w:hAnsi="Arial Narrow"/>
              </w:rPr>
              <w:t xml:space="preserve"> 0</w:t>
            </w:r>
          </w:p>
        </w:tc>
        <w:tc>
          <w:tcPr>
            <w:tcW w:w="470" w:type="pct"/>
            <w:tcBorders>
              <w:top w:val="nil"/>
              <w:left w:val="single" w:sz="4" w:space="0" w:color="auto"/>
              <w:bottom w:val="single" w:sz="4" w:space="0" w:color="auto"/>
              <w:right w:val="single" w:sz="4" w:space="0" w:color="auto"/>
            </w:tcBorders>
            <w:vAlign w:val="bottom"/>
          </w:tcPr>
          <w:p w14:paraId="06CE46E6" w14:textId="456F063F" w:rsidR="006A38B4" w:rsidRPr="00A71D4C" w:rsidRDefault="006A38B4" w:rsidP="006A38B4">
            <w:pPr>
              <w:jc w:val="right"/>
              <w:rPr>
                <w:rFonts w:ascii="Arial Narrow" w:hAnsi="Arial Narrow"/>
              </w:rPr>
            </w:pPr>
            <w:r w:rsidRPr="00681EB2">
              <w:rPr>
                <w:rFonts w:ascii="Arial Narrow" w:hAnsi="Arial Narrow"/>
              </w:rPr>
              <w:t>0</w:t>
            </w:r>
          </w:p>
        </w:tc>
        <w:tc>
          <w:tcPr>
            <w:tcW w:w="532" w:type="pct"/>
            <w:tcBorders>
              <w:top w:val="single" w:sz="4" w:space="0" w:color="auto"/>
              <w:left w:val="nil"/>
              <w:bottom w:val="single" w:sz="4" w:space="0" w:color="auto"/>
              <w:right w:val="single" w:sz="4" w:space="0" w:color="auto"/>
            </w:tcBorders>
            <w:vAlign w:val="bottom"/>
          </w:tcPr>
          <w:p w14:paraId="19E624B3" w14:textId="4C37E710" w:rsidR="006A38B4" w:rsidRPr="00A71D4C" w:rsidRDefault="006A38B4" w:rsidP="006A38B4">
            <w:pPr>
              <w:jc w:val="right"/>
              <w:rPr>
                <w:rFonts w:ascii="Arial Narrow" w:hAnsi="Arial Narrow"/>
              </w:rPr>
            </w:pPr>
            <w:r>
              <w:rPr>
                <w:rFonts w:ascii="Arial Narrow" w:hAnsi="Arial Narrow"/>
              </w:rPr>
              <w:t>0</w:t>
            </w:r>
          </w:p>
        </w:tc>
      </w:tr>
      <w:tr w:rsidR="006A38B4" w:rsidRPr="00095B45" w14:paraId="1C71BBA7" w14:textId="2D1A9BA1" w:rsidTr="006A38B4">
        <w:trPr>
          <w:trHeight w:val="300"/>
        </w:trPr>
        <w:tc>
          <w:tcPr>
            <w:tcW w:w="2058" w:type="pct"/>
            <w:noWrap/>
            <w:vAlign w:val="bottom"/>
            <w:hideMark/>
          </w:tcPr>
          <w:p w14:paraId="15151D43" w14:textId="77777777" w:rsidR="006A38B4" w:rsidRPr="00095B45" w:rsidRDefault="006A38B4" w:rsidP="006A38B4">
            <w:pPr>
              <w:rPr>
                <w:rFonts w:ascii="Arial Narrow" w:hAnsi="Arial Narrow"/>
                <w:color w:val="000000"/>
              </w:rPr>
            </w:pPr>
            <w:r w:rsidRPr="00095B45">
              <w:rPr>
                <w:rFonts w:ascii="Arial Narrow" w:hAnsi="Arial Narrow"/>
                <w:color w:val="000000"/>
              </w:rPr>
              <w:t>Předání hmot k recyklaci</w:t>
            </w:r>
          </w:p>
        </w:tc>
        <w:tc>
          <w:tcPr>
            <w:tcW w:w="528" w:type="pct"/>
            <w:noWrap/>
            <w:vAlign w:val="bottom"/>
            <w:hideMark/>
          </w:tcPr>
          <w:p w14:paraId="66106276" w14:textId="77777777" w:rsidR="006A38B4" w:rsidRPr="00095B45" w:rsidRDefault="006A38B4" w:rsidP="006A38B4">
            <w:pPr>
              <w:jc w:val="center"/>
              <w:rPr>
                <w:rFonts w:ascii="Arial Narrow" w:hAnsi="Arial Narrow"/>
                <w:color w:val="000000"/>
              </w:rPr>
            </w:pPr>
            <w:r w:rsidRPr="00095B45">
              <w:rPr>
                <w:rFonts w:ascii="Arial Narrow" w:hAnsi="Arial Narrow"/>
                <w:color w:val="000000"/>
              </w:rPr>
              <w:t>t</w:t>
            </w:r>
          </w:p>
        </w:tc>
        <w:tc>
          <w:tcPr>
            <w:tcW w:w="471" w:type="pct"/>
            <w:tcBorders>
              <w:top w:val="nil"/>
              <w:left w:val="single" w:sz="4" w:space="0" w:color="auto"/>
              <w:bottom w:val="nil"/>
              <w:right w:val="single" w:sz="4" w:space="0" w:color="auto"/>
            </w:tcBorders>
            <w:vAlign w:val="bottom"/>
          </w:tcPr>
          <w:p w14:paraId="572C31E7" w14:textId="37BA5F07" w:rsidR="006A38B4" w:rsidRDefault="006A38B4" w:rsidP="006A38B4">
            <w:pPr>
              <w:jc w:val="right"/>
              <w:rPr>
                <w:rFonts w:ascii="Arial Narrow" w:hAnsi="Arial Narrow"/>
                <w:color w:val="000000"/>
              </w:rPr>
            </w:pPr>
            <w:r w:rsidRPr="005B6099">
              <w:rPr>
                <w:rFonts w:ascii="Arial Narrow" w:hAnsi="Arial Narrow"/>
              </w:rPr>
              <w:t>7062</w:t>
            </w:r>
          </w:p>
        </w:tc>
        <w:tc>
          <w:tcPr>
            <w:tcW w:w="470" w:type="pct"/>
            <w:tcBorders>
              <w:top w:val="nil"/>
              <w:left w:val="single" w:sz="4" w:space="0" w:color="auto"/>
              <w:bottom w:val="nil"/>
              <w:right w:val="single" w:sz="4" w:space="0" w:color="auto"/>
            </w:tcBorders>
            <w:vAlign w:val="bottom"/>
          </w:tcPr>
          <w:p w14:paraId="20D756DD" w14:textId="36E6A741" w:rsidR="006A38B4" w:rsidRPr="00706B5D" w:rsidRDefault="006A38B4" w:rsidP="006A38B4">
            <w:pPr>
              <w:jc w:val="right"/>
              <w:rPr>
                <w:rFonts w:ascii="Arial Narrow" w:hAnsi="Arial Narrow"/>
                <w:color w:val="000000"/>
              </w:rPr>
            </w:pPr>
            <w:r w:rsidRPr="00635F8D">
              <w:rPr>
                <w:rFonts w:ascii="Arial Narrow" w:hAnsi="Arial Narrow"/>
              </w:rPr>
              <w:t>4 916</w:t>
            </w:r>
          </w:p>
        </w:tc>
        <w:tc>
          <w:tcPr>
            <w:tcW w:w="470" w:type="pct"/>
            <w:tcBorders>
              <w:top w:val="nil"/>
              <w:left w:val="single" w:sz="4" w:space="0" w:color="auto"/>
              <w:bottom w:val="nil"/>
              <w:right w:val="single" w:sz="4" w:space="0" w:color="auto"/>
            </w:tcBorders>
            <w:vAlign w:val="bottom"/>
          </w:tcPr>
          <w:p w14:paraId="6F47D467" w14:textId="260EEECE" w:rsidR="006A38B4" w:rsidRPr="00635F8D" w:rsidRDefault="006A38B4" w:rsidP="006A38B4">
            <w:pPr>
              <w:jc w:val="right"/>
              <w:rPr>
                <w:rFonts w:ascii="Arial Narrow" w:hAnsi="Arial Narrow"/>
              </w:rPr>
            </w:pPr>
            <w:r w:rsidRPr="00A71D4C">
              <w:rPr>
                <w:rFonts w:ascii="Arial Narrow" w:hAnsi="Arial Narrow"/>
              </w:rPr>
              <w:t>10</w:t>
            </w:r>
            <w:r>
              <w:rPr>
                <w:rFonts w:ascii="Arial Narrow" w:hAnsi="Arial Narrow"/>
              </w:rPr>
              <w:t> </w:t>
            </w:r>
            <w:r w:rsidRPr="00A71D4C">
              <w:rPr>
                <w:rFonts w:ascii="Arial Narrow" w:hAnsi="Arial Narrow"/>
              </w:rPr>
              <w:t>411</w:t>
            </w:r>
            <w:r>
              <w:rPr>
                <w:rFonts w:ascii="Arial Narrow" w:hAnsi="Arial Narrow"/>
              </w:rPr>
              <w:t>,9</w:t>
            </w:r>
          </w:p>
        </w:tc>
        <w:tc>
          <w:tcPr>
            <w:tcW w:w="470" w:type="pct"/>
            <w:tcBorders>
              <w:top w:val="nil"/>
              <w:left w:val="single" w:sz="4" w:space="0" w:color="auto"/>
              <w:bottom w:val="nil"/>
              <w:right w:val="single" w:sz="4" w:space="0" w:color="auto"/>
            </w:tcBorders>
            <w:vAlign w:val="bottom"/>
          </w:tcPr>
          <w:p w14:paraId="55610EA8" w14:textId="5A8FB0B9" w:rsidR="006A38B4" w:rsidRPr="00A71D4C" w:rsidRDefault="006A38B4" w:rsidP="006A38B4">
            <w:pPr>
              <w:jc w:val="right"/>
              <w:rPr>
                <w:rFonts w:ascii="Arial Narrow" w:hAnsi="Arial Narrow"/>
              </w:rPr>
            </w:pPr>
            <w:r w:rsidRPr="00681EB2">
              <w:rPr>
                <w:rFonts w:ascii="Arial Narrow" w:hAnsi="Arial Narrow"/>
              </w:rPr>
              <w:t>13</w:t>
            </w:r>
            <w:r>
              <w:rPr>
                <w:rFonts w:ascii="Arial Narrow" w:hAnsi="Arial Narrow"/>
              </w:rPr>
              <w:t> </w:t>
            </w:r>
            <w:r w:rsidRPr="00681EB2">
              <w:rPr>
                <w:rFonts w:ascii="Arial Narrow" w:hAnsi="Arial Narrow"/>
              </w:rPr>
              <w:t>937</w:t>
            </w:r>
            <w:r>
              <w:rPr>
                <w:rFonts w:ascii="Arial Narrow" w:hAnsi="Arial Narrow"/>
              </w:rPr>
              <w:t>,0</w:t>
            </w:r>
          </w:p>
        </w:tc>
        <w:tc>
          <w:tcPr>
            <w:tcW w:w="532" w:type="pct"/>
            <w:tcBorders>
              <w:top w:val="nil"/>
              <w:left w:val="nil"/>
              <w:bottom w:val="nil"/>
              <w:right w:val="single" w:sz="4" w:space="0" w:color="auto"/>
            </w:tcBorders>
            <w:vAlign w:val="bottom"/>
          </w:tcPr>
          <w:p w14:paraId="70D13698" w14:textId="714D15E8" w:rsidR="006A38B4" w:rsidRPr="00A71D4C" w:rsidRDefault="006A38B4" w:rsidP="006A38B4">
            <w:pPr>
              <w:jc w:val="right"/>
              <w:rPr>
                <w:rFonts w:ascii="Arial Narrow" w:hAnsi="Arial Narrow"/>
              </w:rPr>
            </w:pPr>
            <w:r>
              <w:rPr>
                <w:rFonts w:ascii="Arial Narrow" w:hAnsi="Arial Narrow"/>
              </w:rPr>
              <w:t>7 676,7</w:t>
            </w:r>
          </w:p>
        </w:tc>
      </w:tr>
      <w:tr w:rsidR="006A38B4" w:rsidRPr="00095B45" w14:paraId="0DD60AEA" w14:textId="25284D85" w:rsidTr="006A38B4">
        <w:trPr>
          <w:trHeight w:val="300"/>
        </w:trPr>
        <w:tc>
          <w:tcPr>
            <w:tcW w:w="2058" w:type="pct"/>
            <w:shd w:val="clear" w:color="auto" w:fill="D9D9D9" w:themeFill="background1" w:themeFillShade="D9"/>
            <w:noWrap/>
            <w:vAlign w:val="bottom"/>
            <w:hideMark/>
          </w:tcPr>
          <w:p w14:paraId="5238BC2D" w14:textId="77777777" w:rsidR="006A38B4" w:rsidRPr="00095B45" w:rsidRDefault="006A38B4" w:rsidP="006A38B4">
            <w:pPr>
              <w:rPr>
                <w:rFonts w:ascii="Arial Narrow" w:hAnsi="Arial Narrow"/>
                <w:b/>
                <w:color w:val="000000"/>
              </w:rPr>
            </w:pPr>
            <w:r w:rsidRPr="00095B45">
              <w:rPr>
                <w:rFonts w:ascii="Arial Narrow" w:hAnsi="Arial Narrow"/>
                <w:b/>
                <w:color w:val="000000"/>
              </w:rPr>
              <w:t>Mezisoučet</w:t>
            </w:r>
          </w:p>
        </w:tc>
        <w:tc>
          <w:tcPr>
            <w:tcW w:w="528" w:type="pct"/>
            <w:shd w:val="clear" w:color="auto" w:fill="D9D9D9" w:themeFill="background1" w:themeFillShade="D9"/>
            <w:noWrap/>
            <w:vAlign w:val="bottom"/>
            <w:hideMark/>
          </w:tcPr>
          <w:p w14:paraId="6597E143" w14:textId="77777777" w:rsidR="006A38B4" w:rsidRPr="00095B45" w:rsidRDefault="006A38B4" w:rsidP="006A38B4">
            <w:pPr>
              <w:jc w:val="center"/>
              <w:rPr>
                <w:rFonts w:ascii="Arial Narrow" w:hAnsi="Arial Narrow"/>
                <w:b/>
                <w:color w:val="000000"/>
              </w:rPr>
            </w:pPr>
            <w:r w:rsidRPr="00095B45">
              <w:rPr>
                <w:rFonts w:ascii="Arial Narrow" w:hAnsi="Arial Narrow"/>
                <w:b/>
                <w:color w:val="000000"/>
              </w:rPr>
              <w:t>t</w:t>
            </w:r>
          </w:p>
        </w:tc>
        <w:tc>
          <w:tcPr>
            <w:tcW w:w="4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D3297" w14:textId="4DECD10E" w:rsidR="006A38B4" w:rsidRDefault="006A38B4" w:rsidP="006A38B4">
            <w:pPr>
              <w:jc w:val="right"/>
              <w:rPr>
                <w:rFonts w:ascii="Arial Narrow" w:hAnsi="Arial Narrow"/>
                <w:b/>
                <w:color w:val="000000"/>
              </w:rPr>
            </w:pPr>
            <w:r w:rsidRPr="005B6099">
              <w:rPr>
                <w:rFonts w:ascii="Arial Narrow" w:hAnsi="Arial Narrow"/>
                <w:b/>
              </w:rPr>
              <w:t>7 433</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D54173" w14:textId="1A154C4D" w:rsidR="006A38B4" w:rsidRDefault="006A38B4" w:rsidP="006A38B4">
            <w:pPr>
              <w:jc w:val="right"/>
              <w:rPr>
                <w:rFonts w:ascii="Arial Narrow" w:hAnsi="Arial Narrow"/>
                <w:b/>
                <w:color w:val="000000"/>
              </w:rPr>
            </w:pPr>
            <w:r w:rsidRPr="00635F8D">
              <w:rPr>
                <w:rFonts w:ascii="Arial Narrow" w:hAnsi="Arial Narrow"/>
                <w:b/>
              </w:rPr>
              <w:t>4 916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30A24F" w14:textId="7502749C" w:rsidR="006A38B4" w:rsidRPr="00635F8D" w:rsidRDefault="006A38B4" w:rsidP="006A38B4">
            <w:pPr>
              <w:jc w:val="right"/>
              <w:rPr>
                <w:rFonts w:ascii="Arial Narrow" w:hAnsi="Arial Narrow"/>
                <w:b/>
              </w:rPr>
            </w:pPr>
            <w:r w:rsidRPr="00A71D4C">
              <w:rPr>
                <w:rFonts w:ascii="Arial Narrow" w:hAnsi="Arial Narrow"/>
                <w:b/>
              </w:rPr>
              <w:t>16 765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4967B5" w14:textId="154DD88C" w:rsidR="006A38B4" w:rsidRPr="00A71D4C" w:rsidRDefault="006A38B4" w:rsidP="006A38B4">
            <w:pPr>
              <w:jc w:val="right"/>
              <w:rPr>
                <w:rFonts w:ascii="Arial Narrow" w:hAnsi="Arial Narrow"/>
                <w:b/>
              </w:rPr>
            </w:pPr>
            <w:r w:rsidRPr="00681EB2">
              <w:rPr>
                <w:rFonts w:ascii="Arial Narrow" w:hAnsi="Arial Narrow"/>
                <w:b/>
                <w:bCs/>
              </w:rPr>
              <w:t>14</w:t>
            </w:r>
            <w:r>
              <w:rPr>
                <w:rFonts w:ascii="Arial Narrow" w:hAnsi="Arial Narrow"/>
                <w:b/>
                <w:bCs/>
              </w:rPr>
              <w:t xml:space="preserve"> </w:t>
            </w:r>
            <w:r w:rsidRPr="00681EB2">
              <w:rPr>
                <w:rFonts w:ascii="Arial Narrow" w:hAnsi="Arial Narrow"/>
                <w:b/>
                <w:bCs/>
              </w:rPr>
              <w:t>481</w:t>
            </w:r>
          </w:p>
        </w:tc>
        <w:tc>
          <w:tcPr>
            <w:tcW w:w="532"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632BB2A" w14:textId="7FD67DFB" w:rsidR="006A38B4" w:rsidRPr="00681EB2" w:rsidRDefault="006A38B4" w:rsidP="006A38B4">
            <w:pPr>
              <w:jc w:val="right"/>
              <w:rPr>
                <w:rFonts w:ascii="Arial Narrow" w:hAnsi="Arial Narrow"/>
                <w:b/>
                <w:bCs/>
              </w:rPr>
            </w:pPr>
            <w:r>
              <w:rPr>
                <w:rFonts w:ascii="Arial Narrow" w:hAnsi="Arial Narrow"/>
                <w:b/>
                <w:bCs/>
              </w:rPr>
              <w:t>7 953,53</w:t>
            </w:r>
          </w:p>
        </w:tc>
      </w:tr>
      <w:tr w:rsidR="006A38B4" w:rsidRPr="00095B45" w14:paraId="6D1170F5" w14:textId="3342F78D" w:rsidTr="006A38B4">
        <w:trPr>
          <w:trHeight w:val="300"/>
        </w:trPr>
        <w:tc>
          <w:tcPr>
            <w:tcW w:w="2058" w:type="pct"/>
            <w:noWrap/>
            <w:vAlign w:val="bottom"/>
            <w:hideMark/>
          </w:tcPr>
          <w:p w14:paraId="676D5D57" w14:textId="77777777" w:rsidR="006A38B4" w:rsidRPr="00095B45" w:rsidRDefault="006A38B4" w:rsidP="006A38B4">
            <w:pPr>
              <w:rPr>
                <w:rFonts w:ascii="Arial Narrow" w:hAnsi="Arial Narrow"/>
                <w:color w:val="000000"/>
              </w:rPr>
            </w:pPr>
            <w:r w:rsidRPr="00095B45">
              <w:rPr>
                <w:rFonts w:ascii="Arial Narrow" w:hAnsi="Arial Narrow"/>
                <w:color w:val="000000"/>
              </w:rPr>
              <w:t>Zemina využitá k rekultivaci</w:t>
            </w:r>
          </w:p>
        </w:tc>
        <w:tc>
          <w:tcPr>
            <w:tcW w:w="528" w:type="pct"/>
            <w:noWrap/>
            <w:vAlign w:val="bottom"/>
            <w:hideMark/>
          </w:tcPr>
          <w:p w14:paraId="69A2C47F" w14:textId="77777777" w:rsidR="006A38B4" w:rsidRPr="00095B45" w:rsidRDefault="006A38B4" w:rsidP="006A38B4">
            <w:pPr>
              <w:jc w:val="center"/>
              <w:rPr>
                <w:rFonts w:ascii="Arial Narrow" w:hAnsi="Arial Narrow"/>
                <w:color w:val="000000"/>
              </w:rPr>
            </w:pPr>
            <w:r w:rsidRPr="00095B45">
              <w:rPr>
                <w:rFonts w:ascii="Arial Narrow" w:hAnsi="Arial Narrow"/>
                <w:color w:val="000000"/>
              </w:rPr>
              <w:t>t</w:t>
            </w:r>
          </w:p>
        </w:tc>
        <w:tc>
          <w:tcPr>
            <w:tcW w:w="471" w:type="pct"/>
            <w:tcBorders>
              <w:top w:val="nil"/>
              <w:left w:val="single" w:sz="4" w:space="0" w:color="auto"/>
              <w:bottom w:val="nil"/>
              <w:right w:val="single" w:sz="4" w:space="0" w:color="auto"/>
            </w:tcBorders>
            <w:vAlign w:val="bottom"/>
          </w:tcPr>
          <w:p w14:paraId="612C9C1B" w14:textId="4FAC8F54" w:rsidR="006A38B4" w:rsidRDefault="006A38B4" w:rsidP="006A38B4">
            <w:pPr>
              <w:jc w:val="right"/>
              <w:rPr>
                <w:rFonts w:ascii="Arial Narrow" w:hAnsi="Arial Narrow"/>
                <w:color w:val="000000"/>
              </w:rPr>
            </w:pPr>
            <w:r>
              <w:rPr>
                <w:rFonts w:ascii="Arial Narrow" w:hAnsi="Arial Narrow"/>
                <w:color w:val="000000"/>
              </w:rPr>
              <w:t>115 876</w:t>
            </w:r>
          </w:p>
        </w:tc>
        <w:tc>
          <w:tcPr>
            <w:tcW w:w="470" w:type="pct"/>
            <w:tcBorders>
              <w:top w:val="nil"/>
              <w:left w:val="single" w:sz="4" w:space="0" w:color="auto"/>
              <w:bottom w:val="nil"/>
              <w:right w:val="single" w:sz="4" w:space="0" w:color="auto"/>
            </w:tcBorders>
            <w:vAlign w:val="bottom"/>
          </w:tcPr>
          <w:p w14:paraId="30C2ECCC" w14:textId="60C217D0" w:rsidR="006A38B4" w:rsidRDefault="006A38B4" w:rsidP="006A38B4">
            <w:pPr>
              <w:jc w:val="right"/>
              <w:rPr>
                <w:rFonts w:ascii="Arial Narrow" w:hAnsi="Arial Narrow"/>
                <w:color w:val="000000"/>
              </w:rPr>
            </w:pPr>
            <w:r w:rsidRPr="00635F8D">
              <w:rPr>
                <w:rFonts w:ascii="Arial Narrow" w:hAnsi="Arial Narrow"/>
              </w:rPr>
              <w:t>65 688</w:t>
            </w:r>
          </w:p>
        </w:tc>
        <w:tc>
          <w:tcPr>
            <w:tcW w:w="470" w:type="pct"/>
            <w:tcBorders>
              <w:top w:val="nil"/>
              <w:left w:val="single" w:sz="4" w:space="0" w:color="auto"/>
              <w:bottom w:val="nil"/>
              <w:right w:val="single" w:sz="4" w:space="0" w:color="auto"/>
            </w:tcBorders>
            <w:vAlign w:val="bottom"/>
          </w:tcPr>
          <w:p w14:paraId="5B30CB3E" w14:textId="71C6839A" w:rsidR="006A38B4" w:rsidRPr="00635F8D" w:rsidRDefault="006A38B4" w:rsidP="006A38B4">
            <w:pPr>
              <w:jc w:val="right"/>
              <w:rPr>
                <w:rFonts w:ascii="Arial Narrow" w:hAnsi="Arial Narrow"/>
              </w:rPr>
            </w:pPr>
            <w:r w:rsidRPr="00A71D4C">
              <w:rPr>
                <w:rFonts w:ascii="Arial Narrow" w:hAnsi="Arial Narrow"/>
              </w:rPr>
              <w:t>8 608</w:t>
            </w:r>
          </w:p>
        </w:tc>
        <w:tc>
          <w:tcPr>
            <w:tcW w:w="470" w:type="pct"/>
            <w:tcBorders>
              <w:top w:val="nil"/>
              <w:left w:val="single" w:sz="4" w:space="0" w:color="auto"/>
              <w:bottom w:val="nil"/>
              <w:right w:val="single" w:sz="4" w:space="0" w:color="auto"/>
            </w:tcBorders>
            <w:vAlign w:val="bottom"/>
          </w:tcPr>
          <w:p w14:paraId="7AF8E7A8" w14:textId="6FD403EA" w:rsidR="006A38B4" w:rsidRPr="00A71D4C" w:rsidRDefault="006A38B4" w:rsidP="006A38B4">
            <w:pPr>
              <w:jc w:val="right"/>
              <w:rPr>
                <w:rFonts w:ascii="Arial Narrow" w:hAnsi="Arial Narrow"/>
              </w:rPr>
            </w:pPr>
            <w:r w:rsidRPr="00681EB2">
              <w:rPr>
                <w:rFonts w:ascii="Arial Narrow" w:hAnsi="Arial Narrow"/>
              </w:rPr>
              <w:t>11</w:t>
            </w:r>
            <w:r>
              <w:rPr>
                <w:rFonts w:ascii="Arial Narrow" w:hAnsi="Arial Narrow"/>
              </w:rPr>
              <w:t xml:space="preserve"> </w:t>
            </w:r>
            <w:r w:rsidRPr="00681EB2">
              <w:rPr>
                <w:rFonts w:ascii="Arial Narrow" w:hAnsi="Arial Narrow"/>
              </w:rPr>
              <w:t>206</w:t>
            </w:r>
          </w:p>
        </w:tc>
        <w:tc>
          <w:tcPr>
            <w:tcW w:w="532" w:type="pct"/>
            <w:tcBorders>
              <w:top w:val="nil"/>
              <w:left w:val="nil"/>
              <w:bottom w:val="single" w:sz="4" w:space="0" w:color="auto"/>
              <w:right w:val="single" w:sz="4" w:space="0" w:color="auto"/>
            </w:tcBorders>
            <w:vAlign w:val="bottom"/>
          </w:tcPr>
          <w:p w14:paraId="2B1FA607" w14:textId="5E4095A6" w:rsidR="006A38B4" w:rsidRPr="00A71D4C" w:rsidRDefault="006A38B4" w:rsidP="006A38B4">
            <w:pPr>
              <w:jc w:val="right"/>
              <w:rPr>
                <w:rFonts w:ascii="Arial Narrow" w:hAnsi="Arial Narrow"/>
              </w:rPr>
            </w:pPr>
            <w:r>
              <w:rPr>
                <w:rFonts w:ascii="Arial Narrow" w:hAnsi="Arial Narrow"/>
              </w:rPr>
              <w:t>268 302,32</w:t>
            </w:r>
          </w:p>
        </w:tc>
      </w:tr>
      <w:tr w:rsidR="006A38B4" w:rsidRPr="00095B45" w14:paraId="4C1A5876" w14:textId="78313128" w:rsidTr="006A38B4">
        <w:trPr>
          <w:trHeight w:val="300"/>
        </w:trPr>
        <w:tc>
          <w:tcPr>
            <w:tcW w:w="2058" w:type="pct"/>
            <w:shd w:val="clear" w:color="000000" w:fill="C5D9F1"/>
            <w:noWrap/>
            <w:vAlign w:val="bottom"/>
            <w:hideMark/>
          </w:tcPr>
          <w:p w14:paraId="51275513" w14:textId="77777777" w:rsidR="006A38B4" w:rsidRPr="00095B45" w:rsidRDefault="006A38B4" w:rsidP="006A38B4">
            <w:pPr>
              <w:rPr>
                <w:rFonts w:ascii="Arial Narrow" w:hAnsi="Arial Narrow"/>
                <w:b/>
                <w:bCs/>
                <w:color w:val="000000"/>
              </w:rPr>
            </w:pPr>
            <w:r w:rsidRPr="00095B45">
              <w:rPr>
                <w:rFonts w:ascii="Arial Narrow" w:hAnsi="Arial Narrow"/>
                <w:b/>
                <w:bCs/>
                <w:color w:val="000000"/>
              </w:rPr>
              <w:t>CELKEM - Druhotné využití / recyklace</w:t>
            </w:r>
          </w:p>
        </w:tc>
        <w:tc>
          <w:tcPr>
            <w:tcW w:w="528" w:type="pct"/>
            <w:shd w:val="clear" w:color="000000" w:fill="C5D9F1"/>
            <w:noWrap/>
            <w:vAlign w:val="bottom"/>
            <w:hideMark/>
          </w:tcPr>
          <w:p w14:paraId="6CF78D4C" w14:textId="77777777" w:rsidR="006A38B4" w:rsidRPr="00095B45" w:rsidRDefault="006A38B4" w:rsidP="006A38B4">
            <w:pPr>
              <w:jc w:val="center"/>
              <w:rPr>
                <w:rFonts w:ascii="Arial Narrow" w:hAnsi="Arial Narrow"/>
                <w:b/>
                <w:bCs/>
                <w:color w:val="000000"/>
              </w:rPr>
            </w:pPr>
            <w:r w:rsidRPr="00095B45">
              <w:rPr>
                <w:rFonts w:ascii="Arial Narrow" w:hAnsi="Arial Narrow"/>
                <w:b/>
                <w:bCs/>
                <w:color w:val="000000"/>
              </w:rPr>
              <w:t>t</w:t>
            </w:r>
          </w:p>
        </w:tc>
        <w:tc>
          <w:tcPr>
            <w:tcW w:w="471" w:type="pct"/>
            <w:tcBorders>
              <w:top w:val="single" w:sz="4" w:space="0" w:color="auto"/>
              <w:left w:val="single" w:sz="4" w:space="0" w:color="auto"/>
              <w:bottom w:val="single" w:sz="4" w:space="0" w:color="auto"/>
              <w:right w:val="single" w:sz="4" w:space="0" w:color="auto"/>
            </w:tcBorders>
            <w:shd w:val="clear" w:color="000000" w:fill="C5D9F1"/>
            <w:vAlign w:val="bottom"/>
          </w:tcPr>
          <w:p w14:paraId="156A5FF9" w14:textId="2E14D8EC" w:rsidR="006A38B4" w:rsidRDefault="006A38B4" w:rsidP="006A38B4">
            <w:pPr>
              <w:jc w:val="right"/>
              <w:rPr>
                <w:rFonts w:ascii="Arial Narrow" w:hAnsi="Arial Narrow"/>
                <w:b/>
                <w:bCs/>
                <w:color w:val="000000"/>
              </w:rPr>
            </w:pPr>
            <w:r w:rsidRPr="005B6099">
              <w:rPr>
                <w:rFonts w:ascii="Arial Narrow" w:hAnsi="Arial Narrow"/>
                <w:b/>
                <w:bCs/>
                <w:color w:val="000000"/>
              </w:rPr>
              <w:t>123 309</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2EC1E23D" w14:textId="59C6B8B1" w:rsidR="006A38B4" w:rsidRDefault="006A38B4" w:rsidP="006A38B4">
            <w:pPr>
              <w:jc w:val="right"/>
              <w:rPr>
                <w:rFonts w:ascii="Arial Narrow" w:hAnsi="Arial Narrow"/>
                <w:b/>
                <w:bCs/>
                <w:color w:val="000000"/>
              </w:rPr>
            </w:pPr>
            <w:r>
              <w:rPr>
                <w:rFonts w:ascii="Arial Narrow" w:hAnsi="Arial Narrow"/>
                <w:b/>
                <w:bCs/>
                <w:color w:val="000000"/>
              </w:rPr>
              <w:t>70</w:t>
            </w:r>
            <w:r w:rsidRPr="005B6099">
              <w:rPr>
                <w:rFonts w:ascii="Arial Narrow" w:hAnsi="Arial Narrow"/>
                <w:b/>
                <w:bCs/>
                <w:color w:val="000000"/>
              </w:rPr>
              <w:t xml:space="preserve"> </w:t>
            </w:r>
            <w:r>
              <w:rPr>
                <w:rFonts w:ascii="Arial Narrow" w:hAnsi="Arial Narrow"/>
                <w:b/>
                <w:bCs/>
                <w:color w:val="000000"/>
              </w:rPr>
              <w:t>604</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5471E17E" w14:textId="4BC94B63" w:rsidR="006A38B4" w:rsidRPr="005B6099" w:rsidRDefault="006A38B4" w:rsidP="006A38B4">
            <w:pPr>
              <w:jc w:val="right"/>
              <w:rPr>
                <w:rFonts w:ascii="Arial Narrow" w:hAnsi="Arial Narrow"/>
                <w:b/>
                <w:bCs/>
                <w:color w:val="000000"/>
              </w:rPr>
            </w:pPr>
            <w:r w:rsidRPr="00A71D4C">
              <w:rPr>
                <w:rFonts w:ascii="Arial Narrow" w:hAnsi="Arial Narrow"/>
                <w:b/>
                <w:bCs/>
              </w:rPr>
              <w:t>25 373</w:t>
            </w:r>
          </w:p>
        </w:tc>
        <w:tc>
          <w:tcPr>
            <w:tcW w:w="470" w:type="pct"/>
            <w:tcBorders>
              <w:top w:val="single" w:sz="4" w:space="0" w:color="auto"/>
              <w:left w:val="single" w:sz="4" w:space="0" w:color="auto"/>
              <w:bottom w:val="single" w:sz="4" w:space="0" w:color="auto"/>
              <w:right w:val="single" w:sz="4" w:space="0" w:color="auto"/>
            </w:tcBorders>
            <w:shd w:val="clear" w:color="000000" w:fill="C5D9F1"/>
            <w:vAlign w:val="bottom"/>
          </w:tcPr>
          <w:p w14:paraId="4CE518BF" w14:textId="23BE9994" w:rsidR="006A38B4" w:rsidRPr="00A71D4C" w:rsidRDefault="006A38B4" w:rsidP="006A38B4">
            <w:pPr>
              <w:jc w:val="right"/>
              <w:rPr>
                <w:rFonts w:ascii="Arial Narrow" w:hAnsi="Arial Narrow"/>
                <w:b/>
                <w:bCs/>
              </w:rPr>
            </w:pPr>
            <w:r w:rsidRPr="00A95B2C">
              <w:rPr>
                <w:rFonts w:ascii="Arial Narrow" w:hAnsi="Arial Narrow"/>
                <w:b/>
                <w:bCs/>
              </w:rPr>
              <w:t>25 373</w:t>
            </w:r>
          </w:p>
        </w:tc>
        <w:tc>
          <w:tcPr>
            <w:tcW w:w="532" w:type="pct"/>
            <w:tcBorders>
              <w:top w:val="single" w:sz="4" w:space="0" w:color="auto"/>
              <w:left w:val="single" w:sz="4" w:space="0" w:color="auto"/>
              <w:bottom w:val="single" w:sz="4" w:space="0" w:color="auto"/>
              <w:right w:val="single" w:sz="4" w:space="0" w:color="auto"/>
            </w:tcBorders>
            <w:shd w:val="clear" w:color="000000" w:fill="C5D9F1"/>
            <w:vAlign w:val="bottom"/>
          </w:tcPr>
          <w:p w14:paraId="1237CAD6" w14:textId="1AA4A6AF" w:rsidR="006A38B4" w:rsidRPr="00A95B2C" w:rsidRDefault="006A38B4" w:rsidP="006A38B4">
            <w:pPr>
              <w:jc w:val="right"/>
              <w:rPr>
                <w:rFonts w:ascii="Arial Narrow" w:hAnsi="Arial Narrow"/>
                <w:b/>
                <w:bCs/>
              </w:rPr>
            </w:pPr>
            <w:r>
              <w:rPr>
                <w:rFonts w:ascii="Arial Narrow" w:hAnsi="Arial Narrow"/>
                <w:b/>
                <w:bCs/>
              </w:rPr>
              <w:t>276 255,85</w:t>
            </w:r>
          </w:p>
        </w:tc>
      </w:tr>
      <w:tr w:rsidR="006A38B4" w:rsidRPr="00166A9B" w14:paraId="20CE0C2E" w14:textId="016D3E9A" w:rsidTr="006A38B4">
        <w:trPr>
          <w:trHeight w:val="300"/>
        </w:trPr>
        <w:tc>
          <w:tcPr>
            <w:tcW w:w="2058" w:type="pct"/>
            <w:shd w:val="clear" w:color="000000" w:fill="C5D9F1"/>
            <w:noWrap/>
            <w:vAlign w:val="bottom"/>
            <w:hideMark/>
          </w:tcPr>
          <w:p w14:paraId="29C081C2" w14:textId="77777777" w:rsidR="006A38B4" w:rsidRPr="00095B45" w:rsidRDefault="006A38B4" w:rsidP="006A38B4">
            <w:pPr>
              <w:rPr>
                <w:rFonts w:ascii="Arial Narrow" w:hAnsi="Arial Narrow"/>
                <w:b/>
                <w:bCs/>
                <w:color w:val="000000"/>
              </w:rPr>
            </w:pPr>
            <w:r w:rsidRPr="00095B45">
              <w:rPr>
                <w:rFonts w:ascii="Arial Narrow" w:hAnsi="Arial Narrow"/>
                <w:b/>
                <w:bCs/>
                <w:color w:val="000000"/>
              </w:rPr>
              <w:t>Objem celkové recyklace</w:t>
            </w:r>
          </w:p>
        </w:tc>
        <w:tc>
          <w:tcPr>
            <w:tcW w:w="528" w:type="pct"/>
            <w:shd w:val="clear" w:color="000000" w:fill="C5D9F1"/>
            <w:noWrap/>
            <w:vAlign w:val="bottom"/>
            <w:hideMark/>
          </w:tcPr>
          <w:p w14:paraId="593EAF9D" w14:textId="77777777" w:rsidR="006A38B4" w:rsidRPr="00095B45" w:rsidRDefault="006A38B4" w:rsidP="006A38B4">
            <w:pPr>
              <w:jc w:val="center"/>
              <w:rPr>
                <w:rFonts w:ascii="Arial Narrow" w:hAnsi="Arial Narrow"/>
                <w:b/>
                <w:bCs/>
                <w:color w:val="000000"/>
              </w:rPr>
            </w:pPr>
            <w:r w:rsidRPr="00095B45">
              <w:rPr>
                <w:rFonts w:ascii="Arial Narrow" w:hAnsi="Arial Narrow"/>
                <w:b/>
                <w:bCs/>
                <w:color w:val="000000"/>
              </w:rPr>
              <w:t>%</w:t>
            </w:r>
          </w:p>
        </w:tc>
        <w:tc>
          <w:tcPr>
            <w:tcW w:w="471" w:type="pct"/>
            <w:tcBorders>
              <w:top w:val="nil"/>
              <w:left w:val="single" w:sz="4" w:space="0" w:color="auto"/>
              <w:bottom w:val="single" w:sz="4" w:space="0" w:color="auto"/>
              <w:right w:val="single" w:sz="4" w:space="0" w:color="auto"/>
            </w:tcBorders>
            <w:shd w:val="clear" w:color="000000" w:fill="C5D9F1"/>
            <w:vAlign w:val="bottom"/>
          </w:tcPr>
          <w:p w14:paraId="235E2606" w14:textId="142D29E7" w:rsidR="006A38B4" w:rsidRDefault="006A38B4" w:rsidP="006A38B4">
            <w:pPr>
              <w:jc w:val="right"/>
              <w:rPr>
                <w:rFonts w:ascii="Arial Narrow" w:hAnsi="Arial Narrow"/>
                <w:b/>
                <w:bCs/>
                <w:color w:val="000000"/>
              </w:rPr>
            </w:pPr>
            <w:r>
              <w:rPr>
                <w:rFonts w:ascii="Arial Narrow" w:hAnsi="Arial Narrow"/>
                <w:b/>
                <w:bCs/>
                <w:color w:val="000000"/>
              </w:rPr>
              <w:t>99</w:t>
            </w:r>
            <w:r w:rsidRPr="00166A9B">
              <w:rPr>
                <w:rFonts w:ascii="Arial Narrow" w:hAnsi="Arial Narrow"/>
                <w:b/>
                <w:bCs/>
                <w:color w:val="000000"/>
              </w:rPr>
              <w:t>,</w:t>
            </w:r>
            <w:r>
              <w:rPr>
                <w:rFonts w:ascii="Arial Narrow" w:hAnsi="Arial Narrow"/>
                <w:b/>
                <w:bCs/>
                <w:color w:val="000000"/>
              </w:rPr>
              <w:t>0</w:t>
            </w:r>
            <w:r w:rsidRPr="00166A9B">
              <w:rPr>
                <w:rFonts w:ascii="Arial Narrow" w:hAnsi="Arial Narrow"/>
                <w:b/>
                <w:bCs/>
                <w:color w:val="000000"/>
              </w:rPr>
              <w:t>%</w:t>
            </w:r>
          </w:p>
        </w:tc>
        <w:tc>
          <w:tcPr>
            <w:tcW w:w="470" w:type="pct"/>
            <w:tcBorders>
              <w:top w:val="nil"/>
              <w:left w:val="single" w:sz="4" w:space="0" w:color="auto"/>
              <w:bottom w:val="single" w:sz="4" w:space="0" w:color="auto"/>
              <w:right w:val="single" w:sz="4" w:space="0" w:color="auto"/>
            </w:tcBorders>
            <w:shd w:val="clear" w:color="000000" w:fill="C5D9F1"/>
            <w:vAlign w:val="bottom"/>
          </w:tcPr>
          <w:p w14:paraId="2BD5C090" w14:textId="49A7745C" w:rsidR="006A38B4" w:rsidRDefault="006A38B4" w:rsidP="006A38B4">
            <w:pPr>
              <w:jc w:val="right"/>
              <w:rPr>
                <w:rFonts w:ascii="Arial Narrow" w:hAnsi="Arial Narrow"/>
                <w:b/>
                <w:bCs/>
                <w:color w:val="000000"/>
              </w:rPr>
            </w:pPr>
            <w:r>
              <w:rPr>
                <w:rFonts w:ascii="Arial Narrow" w:hAnsi="Arial Narrow"/>
                <w:b/>
                <w:bCs/>
                <w:color w:val="000000"/>
              </w:rPr>
              <w:t>99</w:t>
            </w:r>
            <w:r w:rsidRPr="00166A9B">
              <w:rPr>
                <w:rFonts w:ascii="Arial Narrow" w:hAnsi="Arial Narrow"/>
                <w:b/>
                <w:bCs/>
                <w:color w:val="000000"/>
              </w:rPr>
              <w:t>,</w:t>
            </w:r>
            <w:r>
              <w:rPr>
                <w:rFonts w:ascii="Arial Narrow" w:hAnsi="Arial Narrow"/>
                <w:b/>
                <w:bCs/>
                <w:color w:val="000000"/>
              </w:rPr>
              <w:t>0</w:t>
            </w:r>
            <w:r w:rsidRPr="00166A9B">
              <w:rPr>
                <w:rFonts w:ascii="Arial Narrow" w:hAnsi="Arial Narrow"/>
                <w:b/>
                <w:bCs/>
                <w:color w:val="000000"/>
              </w:rPr>
              <w:t>%</w:t>
            </w:r>
          </w:p>
        </w:tc>
        <w:tc>
          <w:tcPr>
            <w:tcW w:w="470" w:type="pct"/>
            <w:tcBorders>
              <w:top w:val="nil"/>
              <w:left w:val="single" w:sz="4" w:space="0" w:color="auto"/>
              <w:bottom w:val="single" w:sz="4" w:space="0" w:color="auto"/>
              <w:right w:val="single" w:sz="4" w:space="0" w:color="auto"/>
            </w:tcBorders>
            <w:shd w:val="clear" w:color="000000" w:fill="C5D9F1"/>
            <w:vAlign w:val="bottom"/>
          </w:tcPr>
          <w:p w14:paraId="6CE25A76" w14:textId="6975E29D" w:rsidR="006A38B4" w:rsidRDefault="006A38B4" w:rsidP="006A38B4">
            <w:pPr>
              <w:jc w:val="right"/>
              <w:rPr>
                <w:rFonts w:ascii="Arial Narrow" w:hAnsi="Arial Narrow"/>
                <w:b/>
                <w:bCs/>
                <w:color w:val="000000"/>
              </w:rPr>
            </w:pPr>
            <w:r w:rsidRPr="00A71D4C">
              <w:rPr>
                <w:rFonts w:ascii="Arial Narrow" w:hAnsi="Arial Narrow"/>
                <w:b/>
                <w:bCs/>
              </w:rPr>
              <w:t>74,0%</w:t>
            </w:r>
          </w:p>
        </w:tc>
        <w:tc>
          <w:tcPr>
            <w:tcW w:w="470" w:type="pct"/>
            <w:tcBorders>
              <w:top w:val="nil"/>
              <w:left w:val="single" w:sz="4" w:space="0" w:color="auto"/>
              <w:bottom w:val="single" w:sz="4" w:space="0" w:color="auto"/>
              <w:right w:val="single" w:sz="4" w:space="0" w:color="auto"/>
            </w:tcBorders>
            <w:shd w:val="clear" w:color="000000" w:fill="C5D9F1"/>
            <w:vAlign w:val="bottom"/>
          </w:tcPr>
          <w:p w14:paraId="0BB16FE0" w14:textId="52FC1ECD" w:rsidR="006A38B4" w:rsidRPr="00A71D4C" w:rsidRDefault="006A38B4" w:rsidP="006A38B4">
            <w:pPr>
              <w:jc w:val="right"/>
              <w:rPr>
                <w:rFonts w:ascii="Arial Narrow" w:hAnsi="Arial Narrow"/>
                <w:b/>
                <w:bCs/>
              </w:rPr>
            </w:pPr>
            <w:r w:rsidRPr="00681EB2">
              <w:rPr>
                <w:rFonts w:ascii="Arial Narrow" w:hAnsi="Arial Narrow"/>
                <w:b/>
                <w:bCs/>
              </w:rPr>
              <w:t>96,0%</w:t>
            </w:r>
          </w:p>
        </w:tc>
        <w:tc>
          <w:tcPr>
            <w:tcW w:w="532" w:type="pct"/>
            <w:tcBorders>
              <w:top w:val="nil"/>
              <w:left w:val="single" w:sz="4" w:space="0" w:color="auto"/>
              <w:bottom w:val="single" w:sz="4" w:space="0" w:color="auto"/>
              <w:right w:val="single" w:sz="4" w:space="0" w:color="auto"/>
            </w:tcBorders>
            <w:shd w:val="clear" w:color="000000" w:fill="C5D9F1"/>
            <w:vAlign w:val="bottom"/>
          </w:tcPr>
          <w:p w14:paraId="570738AA" w14:textId="3E8512F1" w:rsidR="006A38B4" w:rsidRPr="00681EB2" w:rsidRDefault="006A38B4" w:rsidP="006A38B4">
            <w:pPr>
              <w:jc w:val="right"/>
              <w:rPr>
                <w:rFonts w:ascii="Arial Narrow" w:hAnsi="Arial Narrow"/>
                <w:b/>
                <w:bCs/>
              </w:rPr>
            </w:pPr>
            <w:r>
              <w:rPr>
                <w:rFonts w:ascii="Arial Narrow" w:hAnsi="Arial Narrow"/>
                <w:b/>
                <w:bCs/>
              </w:rPr>
              <w:t>98,19%</w:t>
            </w:r>
          </w:p>
        </w:tc>
      </w:tr>
      <w:tr w:rsidR="00681EB2" w:rsidRPr="00C84FD8" w14:paraId="21AE25D0" w14:textId="4B15BDBB" w:rsidTr="006A38B4">
        <w:trPr>
          <w:trHeight w:val="300"/>
        </w:trPr>
        <w:tc>
          <w:tcPr>
            <w:tcW w:w="2058" w:type="pct"/>
            <w:noWrap/>
            <w:vAlign w:val="bottom"/>
            <w:hideMark/>
          </w:tcPr>
          <w:p w14:paraId="1BB5FF94" w14:textId="77777777" w:rsidR="00681EB2" w:rsidRPr="00095B45" w:rsidRDefault="00681EB2" w:rsidP="00681EB2">
            <w:pPr>
              <w:rPr>
                <w:rFonts w:ascii="Arial Narrow" w:hAnsi="Arial Narrow"/>
                <w:color w:val="000000"/>
              </w:rPr>
            </w:pPr>
            <w:r w:rsidRPr="00095B45">
              <w:rPr>
                <w:rFonts w:ascii="Arial Narrow" w:hAnsi="Arial Narrow"/>
                <w:color w:val="000000"/>
              </w:rPr>
              <w:t>Nákup recyklovaných hmot k zabudování</w:t>
            </w:r>
          </w:p>
        </w:tc>
        <w:tc>
          <w:tcPr>
            <w:tcW w:w="528" w:type="pct"/>
            <w:noWrap/>
            <w:vAlign w:val="bottom"/>
            <w:hideMark/>
          </w:tcPr>
          <w:p w14:paraId="301A9374" w14:textId="77777777" w:rsidR="00681EB2" w:rsidRPr="00095B45" w:rsidRDefault="00681EB2" w:rsidP="00681EB2">
            <w:pPr>
              <w:jc w:val="center"/>
              <w:rPr>
                <w:rFonts w:ascii="Arial Narrow" w:hAnsi="Arial Narrow"/>
                <w:color w:val="000000"/>
              </w:rPr>
            </w:pPr>
            <w:r w:rsidRPr="00095B45">
              <w:rPr>
                <w:rFonts w:ascii="Arial Narrow" w:hAnsi="Arial Narrow"/>
                <w:color w:val="000000"/>
              </w:rPr>
              <w:t>t</w:t>
            </w:r>
          </w:p>
        </w:tc>
        <w:tc>
          <w:tcPr>
            <w:tcW w:w="471" w:type="pct"/>
            <w:tcBorders>
              <w:top w:val="nil"/>
              <w:left w:val="single" w:sz="4" w:space="0" w:color="auto"/>
              <w:bottom w:val="single" w:sz="4" w:space="0" w:color="auto"/>
              <w:right w:val="single" w:sz="4" w:space="0" w:color="auto"/>
            </w:tcBorders>
            <w:vAlign w:val="bottom"/>
          </w:tcPr>
          <w:p w14:paraId="166CF6B2" w14:textId="2C487EA4" w:rsidR="00681EB2" w:rsidRDefault="00681EB2" w:rsidP="00681EB2">
            <w:pPr>
              <w:jc w:val="right"/>
              <w:rPr>
                <w:rFonts w:ascii="Arial Narrow" w:hAnsi="Arial Narrow"/>
                <w:color w:val="000000"/>
              </w:rPr>
            </w:pPr>
            <w:r w:rsidRPr="00166A9B">
              <w:rPr>
                <w:rFonts w:ascii="Arial Narrow" w:hAnsi="Arial Narrow"/>
                <w:color w:val="000000"/>
              </w:rPr>
              <w:t>0</w:t>
            </w:r>
          </w:p>
        </w:tc>
        <w:tc>
          <w:tcPr>
            <w:tcW w:w="470" w:type="pct"/>
            <w:tcBorders>
              <w:top w:val="nil"/>
              <w:left w:val="single" w:sz="4" w:space="0" w:color="auto"/>
              <w:bottom w:val="single" w:sz="4" w:space="0" w:color="auto"/>
              <w:right w:val="single" w:sz="4" w:space="0" w:color="auto"/>
            </w:tcBorders>
            <w:vAlign w:val="bottom"/>
          </w:tcPr>
          <w:p w14:paraId="0C7F3FB7" w14:textId="278C88C7" w:rsidR="00681EB2" w:rsidRPr="00166A9B" w:rsidRDefault="00681EB2" w:rsidP="00681EB2">
            <w:pPr>
              <w:jc w:val="right"/>
              <w:rPr>
                <w:rFonts w:ascii="Arial Narrow" w:hAnsi="Arial Narrow"/>
                <w:color w:val="000000"/>
              </w:rPr>
            </w:pPr>
            <w:r w:rsidRPr="00166A9B">
              <w:rPr>
                <w:rFonts w:ascii="Arial Narrow" w:hAnsi="Arial Narrow"/>
                <w:color w:val="000000"/>
              </w:rPr>
              <w:t>0</w:t>
            </w:r>
          </w:p>
        </w:tc>
        <w:tc>
          <w:tcPr>
            <w:tcW w:w="470" w:type="pct"/>
            <w:tcBorders>
              <w:top w:val="nil"/>
              <w:left w:val="single" w:sz="4" w:space="0" w:color="auto"/>
              <w:bottom w:val="single" w:sz="4" w:space="0" w:color="auto"/>
              <w:right w:val="single" w:sz="4" w:space="0" w:color="auto"/>
            </w:tcBorders>
            <w:vAlign w:val="bottom"/>
          </w:tcPr>
          <w:p w14:paraId="408B219E" w14:textId="51FDD752" w:rsidR="00681EB2" w:rsidRPr="00166A9B" w:rsidRDefault="00681EB2" w:rsidP="00681EB2">
            <w:pPr>
              <w:jc w:val="right"/>
              <w:rPr>
                <w:rFonts w:ascii="Arial Narrow" w:hAnsi="Arial Narrow"/>
                <w:color w:val="000000"/>
              </w:rPr>
            </w:pPr>
            <w:r w:rsidRPr="00166A9B">
              <w:rPr>
                <w:rFonts w:ascii="Arial Narrow" w:hAnsi="Arial Narrow"/>
                <w:color w:val="000000"/>
              </w:rPr>
              <w:t>0</w:t>
            </w:r>
          </w:p>
        </w:tc>
        <w:tc>
          <w:tcPr>
            <w:tcW w:w="470" w:type="pct"/>
            <w:tcBorders>
              <w:top w:val="nil"/>
              <w:left w:val="single" w:sz="4" w:space="0" w:color="auto"/>
              <w:bottom w:val="single" w:sz="4" w:space="0" w:color="auto"/>
              <w:right w:val="single" w:sz="4" w:space="0" w:color="auto"/>
            </w:tcBorders>
            <w:vAlign w:val="bottom"/>
          </w:tcPr>
          <w:p w14:paraId="57E43187" w14:textId="7A065AA0" w:rsidR="00681EB2" w:rsidRPr="00A71D4C" w:rsidRDefault="00681EB2" w:rsidP="00681EB2">
            <w:pPr>
              <w:jc w:val="right"/>
              <w:rPr>
                <w:rFonts w:ascii="Arial Narrow" w:hAnsi="Arial Narrow"/>
              </w:rPr>
            </w:pPr>
            <w:r w:rsidRPr="00A71D4C">
              <w:rPr>
                <w:rFonts w:ascii="Arial Narrow" w:hAnsi="Arial Narrow"/>
              </w:rPr>
              <w:t>0</w:t>
            </w:r>
          </w:p>
        </w:tc>
        <w:tc>
          <w:tcPr>
            <w:tcW w:w="532" w:type="pct"/>
            <w:tcBorders>
              <w:top w:val="nil"/>
              <w:left w:val="single" w:sz="4" w:space="0" w:color="auto"/>
              <w:bottom w:val="single" w:sz="4" w:space="0" w:color="auto"/>
              <w:right w:val="single" w:sz="4" w:space="0" w:color="auto"/>
            </w:tcBorders>
            <w:vAlign w:val="bottom"/>
          </w:tcPr>
          <w:p w14:paraId="1C1C8A6C" w14:textId="6E395B75" w:rsidR="00681EB2" w:rsidRPr="00A71D4C" w:rsidRDefault="00681EB2" w:rsidP="00681EB2">
            <w:pPr>
              <w:jc w:val="right"/>
              <w:rPr>
                <w:rFonts w:ascii="Arial Narrow" w:hAnsi="Arial Narrow"/>
              </w:rPr>
            </w:pPr>
            <w:r w:rsidRPr="00A71D4C">
              <w:rPr>
                <w:rFonts w:ascii="Arial Narrow" w:hAnsi="Arial Narrow"/>
              </w:rPr>
              <w:t>0</w:t>
            </w:r>
          </w:p>
        </w:tc>
      </w:tr>
    </w:tbl>
    <w:p w14:paraId="1C8BB124" w14:textId="077BFEBF" w:rsidR="00E078F2" w:rsidRDefault="0006190F" w:rsidP="00C13083">
      <w:pPr>
        <w:tabs>
          <w:tab w:val="left" w:pos="284"/>
        </w:tabs>
        <w:spacing w:before="120"/>
        <w:jc w:val="both"/>
        <w:rPr>
          <w:rFonts w:ascii="Arial Narrow" w:hAnsi="Arial Narrow" w:cs="Arial Narrow"/>
          <w:bCs/>
          <w:sz w:val="24"/>
          <w:szCs w:val="24"/>
        </w:rPr>
      </w:pPr>
      <w:r>
        <w:rPr>
          <w:rFonts w:ascii="Arial Narrow" w:hAnsi="Arial Narrow" w:cs="Arial Narrow"/>
          <w:bCs/>
          <w:sz w:val="24"/>
          <w:szCs w:val="24"/>
        </w:rPr>
        <w:t xml:space="preserve">Objem </w:t>
      </w:r>
      <w:r w:rsidR="00E450E3">
        <w:rPr>
          <w:rFonts w:ascii="Arial Narrow" w:hAnsi="Arial Narrow" w:cs="Arial Narrow"/>
          <w:bCs/>
          <w:sz w:val="24"/>
          <w:szCs w:val="24"/>
        </w:rPr>
        <w:t>druhotného využití/</w:t>
      </w:r>
      <w:r>
        <w:rPr>
          <w:rFonts w:ascii="Arial Narrow" w:hAnsi="Arial Narrow" w:cs="Arial Narrow"/>
          <w:bCs/>
          <w:sz w:val="24"/>
          <w:szCs w:val="24"/>
        </w:rPr>
        <w:t xml:space="preserve">recyklace stavebního odpadu dlouhodobě dosahuje přes </w:t>
      </w:r>
      <w:r w:rsidR="00B7043D">
        <w:rPr>
          <w:rFonts w:ascii="Arial Narrow" w:hAnsi="Arial Narrow" w:cs="Arial Narrow"/>
          <w:bCs/>
          <w:sz w:val="24"/>
          <w:szCs w:val="24"/>
        </w:rPr>
        <w:t>80</w:t>
      </w:r>
      <w:r>
        <w:rPr>
          <w:rFonts w:ascii="Arial Narrow" w:hAnsi="Arial Narrow" w:cs="Arial Narrow"/>
          <w:bCs/>
          <w:sz w:val="24"/>
          <w:szCs w:val="24"/>
        </w:rPr>
        <w:t>%</w:t>
      </w:r>
      <w:r w:rsidR="00494310">
        <w:rPr>
          <w:rFonts w:ascii="Arial Narrow" w:hAnsi="Arial Narrow" w:cs="Arial Narrow"/>
          <w:bCs/>
          <w:sz w:val="24"/>
          <w:szCs w:val="24"/>
        </w:rPr>
        <w:t xml:space="preserve"> </w:t>
      </w:r>
      <w:r>
        <w:rPr>
          <w:rFonts w:ascii="Arial Narrow" w:hAnsi="Arial Narrow" w:cs="Arial Narrow"/>
          <w:bCs/>
          <w:sz w:val="24"/>
          <w:szCs w:val="24"/>
        </w:rPr>
        <w:t>ostatních odpadů.</w:t>
      </w:r>
      <w:r w:rsidR="00EB1C71">
        <w:rPr>
          <w:rFonts w:ascii="Arial Narrow" w:hAnsi="Arial Narrow" w:cs="Arial Narrow"/>
          <w:bCs/>
          <w:sz w:val="24"/>
          <w:szCs w:val="24"/>
        </w:rPr>
        <w:t xml:space="preserve"> </w:t>
      </w:r>
      <w:r>
        <w:rPr>
          <w:rFonts w:ascii="Arial Narrow" w:hAnsi="Arial Narrow" w:cs="Arial Narrow"/>
          <w:bCs/>
          <w:sz w:val="24"/>
          <w:szCs w:val="24"/>
        </w:rPr>
        <w:t xml:space="preserve">Zde jsou možnosti k zlepšení. </w:t>
      </w:r>
      <w:r w:rsidR="00EB1C71">
        <w:rPr>
          <w:rFonts w:ascii="Arial Narrow" w:hAnsi="Arial Narrow" w:cs="Arial Narrow"/>
          <w:bCs/>
          <w:sz w:val="24"/>
          <w:szCs w:val="24"/>
        </w:rPr>
        <w:t>Naším cílem</w:t>
      </w:r>
      <w:r w:rsidR="00494310">
        <w:rPr>
          <w:rFonts w:ascii="Arial Narrow" w:hAnsi="Arial Narrow" w:cs="Arial Narrow"/>
          <w:bCs/>
          <w:sz w:val="24"/>
          <w:szCs w:val="24"/>
        </w:rPr>
        <w:t xml:space="preserve"> je dosáhnout</w:t>
      </w:r>
      <w:r w:rsidR="00E940E2">
        <w:rPr>
          <w:rFonts w:ascii="Arial Narrow" w:hAnsi="Arial Narrow" w:cs="Arial Narrow"/>
          <w:bCs/>
          <w:sz w:val="24"/>
          <w:szCs w:val="24"/>
        </w:rPr>
        <w:t xml:space="preserve"> dlouhodobého </w:t>
      </w:r>
      <w:r w:rsidR="00494310">
        <w:rPr>
          <w:rFonts w:ascii="Arial Narrow" w:hAnsi="Arial Narrow" w:cs="Arial Narrow"/>
          <w:bCs/>
          <w:sz w:val="24"/>
          <w:szCs w:val="24"/>
        </w:rPr>
        <w:t>zvýšení objemu recyklace</w:t>
      </w:r>
      <w:r w:rsidR="00A911A8">
        <w:rPr>
          <w:rFonts w:ascii="Arial Narrow" w:hAnsi="Arial Narrow" w:cs="Arial Narrow"/>
          <w:bCs/>
          <w:sz w:val="24"/>
          <w:szCs w:val="24"/>
        </w:rPr>
        <w:t xml:space="preserve"> na</w:t>
      </w:r>
      <w:r w:rsidR="00192333">
        <w:rPr>
          <w:rFonts w:ascii="Arial Narrow" w:hAnsi="Arial Narrow" w:cs="Arial Narrow"/>
          <w:bCs/>
          <w:sz w:val="24"/>
          <w:szCs w:val="24"/>
        </w:rPr>
        <w:t>d</w:t>
      </w:r>
      <w:r w:rsidR="00A911A8">
        <w:rPr>
          <w:rFonts w:ascii="Arial Narrow" w:hAnsi="Arial Narrow" w:cs="Arial Narrow"/>
          <w:bCs/>
          <w:sz w:val="24"/>
          <w:szCs w:val="24"/>
        </w:rPr>
        <w:t xml:space="preserve"> </w:t>
      </w:r>
      <w:r w:rsidR="0079272F">
        <w:rPr>
          <w:rFonts w:ascii="Arial Narrow" w:hAnsi="Arial Narrow" w:cs="Arial Narrow"/>
          <w:bCs/>
          <w:sz w:val="24"/>
          <w:szCs w:val="24"/>
        </w:rPr>
        <w:t>9</w:t>
      </w:r>
      <w:r w:rsidR="00A911A8">
        <w:rPr>
          <w:rFonts w:ascii="Arial Narrow" w:hAnsi="Arial Narrow" w:cs="Arial Narrow"/>
          <w:bCs/>
          <w:sz w:val="24"/>
          <w:szCs w:val="24"/>
        </w:rPr>
        <w:t>0%</w:t>
      </w:r>
      <w:r w:rsidR="00494310">
        <w:rPr>
          <w:rFonts w:ascii="Arial Narrow" w:hAnsi="Arial Narrow" w:cs="Arial Narrow"/>
          <w:bCs/>
          <w:sz w:val="24"/>
          <w:szCs w:val="24"/>
        </w:rPr>
        <w:t>.</w:t>
      </w:r>
      <w:r w:rsidR="00A15C21" w:rsidRPr="00A15C21">
        <w:rPr>
          <w:rFonts w:ascii="Arial Narrow" w:hAnsi="Arial Narrow"/>
        </w:rPr>
        <w:t xml:space="preserve"> </w:t>
      </w:r>
      <w:r w:rsidR="00E32725" w:rsidRPr="00E32725">
        <w:rPr>
          <w:rFonts w:ascii="Arial Narrow" w:hAnsi="Arial Narrow" w:cs="Arial Narrow"/>
          <w:bCs/>
          <w:sz w:val="24"/>
          <w:szCs w:val="24"/>
        </w:rPr>
        <w:t>Klademe</w:t>
      </w:r>
      <w:r w:rsidR="00E32725">
        <w:rPr>
          <w:rFonts w:ascii="Arial Narrow" w:hAnsi="Arial Narrow" w:cs="Arial Narrow"/>
          <w:bCs/>
          <w:sz w:val="24"/>
          <w:szCs w:val="24"/>
        </w:rPr>
        <w:t xml:space="preserve"> </w:t>
      </w:r>
      <w:r w:rsidR="00A15C21" w:rsidRPr="00A15C21">
        <w:rPr>
          <w:rFonts w:ascii="Arial Narrow" w:hAnsi="Arial Narrow" w:cs="Arial Narrow"/>
          <w:bCs/>
          <w:sz w:val="24"/>
          <w:szCs w:val="24"/>
        </w:rPr>
        <w:t xml:space="preserve">důraz na druhotné využití stavebních odpadů nebo jejich případné předávání </w:t>
      </w:r>
      <w:r w:rsidR="00E450E3">
        <w:rPr>
          <w:rFonts w:ascii="Arial Narrow" w:hAnsi="Arial Narrow" w:cs="Arial Narrow"/>
          <w:bCs/>
          <w:sz w:val="24"/>
          <w:szCs w:val="24"/>
        </w:rPr>
        <w:t>k</w:t>
      </w:r>
      <w:r w:rsidR="00A15C21" w:rsidRPr="00A15C21">
        <w:rPr>
          <w:rFonts w:ascii="Arial Narrow" w:hAnsi="Arial Narrow" w:cs="Arial Narrow"/>
          <w:bCs/>
          <w:sz w:val="24"/>
          <w:szCs w:val="24"/>
        </w:rPr>
        <w:t> recyklaci. Tento úkol je hlavně pro management projektů</w:t>
      </w:r>
      <w:r w:rsidR="00A15C21" w:rsidRPr="00CB002D">
        <w:rPr>
          <w:rFonts w:ascii="Arial Narrow" w:hAnsi="Arial Narrow"/>
        </w:rPr>
        <w:t>.</w:t>
      </w:r>
    </w:p>
    <w:p w14:paraId="3DD8C524" w14:textId="77777777" w:rsidR="008B084D" w:rsidRDefault="002F596B" w:rsidP="00C13083">
      <w:pPr>
        <w:tabs>
          <w:tab w:val="left" w:pos="284"/>
        </w:tabs>
        <w:spacing w:before="120"/>
        <w:jc w:val="both"/>
        <w:rPr>
          <w:rFonts w:ascii="Arial Narrow" w:hAnsi="Arial Narrow" w:cs="Arial Narrow"/>
          <w:bCs/>
          <w:sz w:val="24"/>
          <w:szCs w:val="24"/>
        </w:rPr>
      </w:pPr>
      <w:r>
        <w:rPr>
          <w:rFonts w:ascii="Arial Narrow" w:hAnsi="Arial Narrow" w:cs="Arial Narrow"/>
          <w:bCs/>
          <w:sz w:val="24"/>
          <w:szCs w:val="24"/>
        </w:rPr>
        <w:t>S</w:t>
      </w:r>
      <w:r w:rsidR="008B084D">
        <w:rPr>
          <w:rFonts w:ascii="Arial Narrow" w:hAnsi="Arial Narrow" w:cs="Arial Narrow"/>
          <w:bCs/>
          <w:sz w:val="24"/>
          <w:szCs w:val="24"/>
        </w:rPr>
        <w:t>polečnost monitoruje a vyhodnocuje další údaje jako indikátory účinnosti řízení</w:t>
      </w:r>
      <w:r w:rsidR="00E078F2">
        <w:rPr>
          <w:rFonts w:ascii="Arial Narrow" w:hAnsi="Arial Narrow" w:cs="Arial Narrow"/>
          <w:bCs/>
          <w:sz w:val="24"/>
          <w:szCs w:val="24"/>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2"/>
        <w:gridCol w:w="1231"/>
        <w:gridCol w:w="762"/>
        <w:gridCol w:w="762"/>
        <w:gridCol w:w="762"/>
        <w:gridCol w:w="762"/>
        <w:gridCol w:w="762"/>
      </w:tblGrid>
      <w:tr w:rsidR="006A38B4" w:rsidRPr="00666E7E" w14:paraId="028284D9" w14:textId="4C922CC0" w:rsidTr="00681EB2">
        <w:trPr>
          <w:trHeight w:val="315"/>
        </w:trPr>
        <w:tc>
          <w:tcPr>
            <w:tcW w:w="2207" w:type="pct"/>
            <w:shd w:val="clear" w:color="000000" w:fill="C6D9F1"/>
            <w:noWrap/>
            <w:vAlign w:val="bottom"/>
            <w:hideMark/>
          </w:tcPr>
          <w:p w14:paraId="3A911191" w14:textId="77777777" w:rsidR="006A38B4" w:rsidRPr="00666E7E" w:rsidRDefault="006A38B4" w:rsidP="006A38B4">
            <w:pPr>
              <w:rPr>
                <w:rFonts w:ascii="Arial Narrow" w:hAnsi="Arial Narrow"/>
                <w:b/>
                <w:bCs/>
                <w:color w:val="000000"/>
              </w:rPr>
            </w:pPr>
            <w:r>
              <w:rPr>
                <w:rFonts w:ascii="Arial Narrow" w:hAnsi="Arial Narrow" w:cs="Arial"/>
                <w:b/>
                <w:bCs/>
                <w:color w:val="000000"/>
              </w:rPr>
              <w:t xml:space="preserve">Titul / </w:t>
            </w:r>
            <w:r w:rsidRPr="00666E7E">
              <w:rPr>
                <w:rFonts w:ascii="Arial Narrow" w:hAnsi="Arial Narrow" w:cs="Arial"/>
                <w:b/>
                <w:bCs/>
                <w:color w:val="000000"/>
              </w:rPr>
              <w:t>indikátor</w:t>
            </w:r>
          </w:p>
        </w:tc>
        <w:tc>
          <w:tcPr>
            <w:tcW w:w="682" w:type="pct"/>
            <w:shd w:val="clear" w:color="000000" w:fill="C6D9F1"/>
            <w:noWrap/>
            <w:vAlign w:val="bottom"/>
            <w:hideMark/>
          </w:tcPr>
          <w:p w14:paraId="6A5BCC87" w14:textId="77777777" w:rsidR="006A38B4" w:rsidRPr="00666E7E" w:rsidRDefault="006A38B4" w:rsidP="006A38B4">
            <w:pPr>
              <w:rPr>
                <w:rFonts w:ascii="Arial Narrow" w:hAnsi="Arial Narrow"/>
                <w:b/>
                <w:bCs/>
                <w:color w:val="000000"/>
              </w:rPr>
            </w:pPr>
            <w:r w:rsidRPr="00666E7E">
              <w:rPr>
                <w:rFonts w:ascii="Arial Narrow" w:hAnsi="Arial Narrow" w:cs="Arial"/>
                <w:b/>
                <w:bCs/>
                <w:color w:val="000000"/>
              </w:rPr>
              <w:t> </w:t>
            </w:r>
          </w:p>
        </w:tc>
        <w:tc>
          <w:tcPr>
            <w:tcW w:w="422" w:type="pct"/>
            <w:shd w:val="clear" w:color="000000" w:fill="C6D9F1"/>
            <w:vAlign w:val="bottom"/>
          </w:tcPr>
          <w:p w14:paraId="0E486156" w14:textId="5BE93842" w:rsidR="006A38B4" w:rsidRPr="00666E7E" w:rsidRDefault="006A38B4" w:rsidP="006A38B4">
            <w:pPr>
              <w:jc w:val="right"/>
              <w:rPr>
                <w:rFonts w:ascii="Arial Narrow" w:hAnsi="Arial Narrow" w:cs="Arial"/>
                <w:b/>
                <w:bCs/>
                <w:color w:val="000000"/>
              </w:rPr>
            </w:pPr>
            <w:r>
              <w:rPr>
                <w:rFonts w:ascii="Arial Narrow" w:hAnsi="Arial Narrow" w:cs="Calibri"/>
                <w:b/>
                <w:bCs/>
              </w:rPr>
              <w:t>2021</w:t>
            </w:r>
          </w:p>
        </w:tc>
        <w:tc>
          <w:tcPr>
            <w:tcW w:w="422" w:type="pct"/>
            <w:shd w:val="clear" w:color="000000" w:fill="C6D9F1"/>
            <w:vAlign w:val="bottom"/>
          </w:tcPr>
          <w:p w14:paraId="05418483" w14:textId="779D8ECC" w:rsidR="006A38B4" w:rsidRDefault="006A38B4" w:rsidP="006A38B4">
            <w:pPr>
              <w:jc w:val="right"/>
              <w:rPr>
                <w:rFonts w:ascii="Arial Narrow" w:hAnsi="Arial Narrow" w:cs="Calibri"/>
                <w:b/>
                <w:bCs/>
              </w:rPr>
            </w:pPr>
            <w:r>
              <w:rPr>
                <w:rFonts w:ascii="Arial Narrow" w:hAnsi="Arial Narrow" w:cs="Calibri"/>
                <w:b/>
                <w:bCs/>
              </w:rPr>
              <w:t>2022</w:t>
            </w:r>
          </w:p>
        </w:tc>
        <w:tc>
          <w:tcPr>
            <w:tcW w:w="422" w:type="pct"/>
            <w:shd w:val="clear" w:color="000000" w:fill="C6D9F1"/>
            <w:vAlign w:val="bottom"/>
          </w:tcPr>
          <w:p w14:paraId="46C8807C" w14:textId="1C1E451C" w:rsidR="006A38B4" w:rsidRDefault="006A38B4" w:rsidP="006A38B4">
            <w:pPr>
              <w:jc w:val="right"/>
              <w:rPr>
                <w:rFonts w:ascii="Arial Narrow" w:hAnsi="Arial Narrow" w:cs="Calibri"/>
                <w:b/>
                <w:bCs/>
              </w:rPr>
            </w:pPr>
            <w:r>
              <w:rPr>
                <w:rFonts w:ascii="Arial Narrow" w:hAnsi="Arial Narrow" w:cs="Calibri"/>
                <w:b/>
                <w:bCs/>
              </w:rPr>
              <w:t>2023</w:t>
            </w:r>
          </w:p>
        </w:tc>
        <w:tc>
          <w:tcPr>
            <w:tcW w:w="422" w:type="pct"/>
            <w:shd w:val="clear" w:color="000000" w:fill="C6D9F1"/>
            <w:vAlign w:val="bottom"/>
          </w:tcPr>
          <w:p w14:paraId="538FB59F" w14:textId="5D99A655" w:rsidR="006A38B4" w:rsidRDefault="006A38B4" w:rsidP="006A38B4">
            <w:pPr>
              <w:jc w:val="right"/>
              <w:rPr>
                <w:rFonts w:ascii="Arial Narrow" w:hAnsi="Arial Narrow" w:cs="Calibri"/>
                <w:b/>
                <w:bCs/>
              </w:rPr>
            </w:pPr>
            <w:r>
              <w:rPr>
                <w:rFonts w:ascii="Arial Narrow" w:hAnsi="Arial Narrow" w:cs="Calibri"/>
                <w:b/>
                <w:bCs/>
              </w:rPr>
              <w:t>2024</w:t>
            </w:r>
          </w:p>
        </w:tc>
        <w:tc>
          <w:tcPr>
            <w:tcW w:w="422" w:type="pct"/>
            <w:shd w:val="clear" w:color="000000" w:fill="C6D9F1"/>
            <w:vAlign w:val="bottom"/>
          </w:tcPr>
          <w:p w14:paraId="1ECB95D2" w14:textId="4C6A714B" w:rsidR="006A38B4" w:rsidRDefault="006A38B4" w:rsidP="006A38B4">
            <w:pPr>
              <w:jc w:val="right"/>
              <w:rPr>
                <w:rFonts w:ascii="Arial Narrow" w:hAnsi="Arial Narrow" w:cs="Calibri"/>
                <w:b/>
                <w:bCs/>
              </w:rPr>
            </w:pPr>
            <w:r>
              <w:rPr>
                <w:rFonts w:ascii="Arial Narrow" w:hAnsi="Arial Narrow" w:cs="Calibri"/>
                <w:b/>
                <w:bCs/>
              </w:rPr>
              <w:t>2025</w:t>
            </w:r>
          </w:p>
        </w:tc>
      </w:tr>
      <w:tr w:rsidR="006A38B4" w:rsidRPr="00666E7E" w14:paraId="2CCE2DF7" w14:textId="033F6B7D" w:rsidTr="00681EB2">
        <w:trPr>
          <w:trHeight w:val="315"/>
        </w:trPr>
        <w:tc>
          <w:tcPr>
            <w:tcW w:w="2207" w:type="pct"/>
            <w:noWrap/>
            <w:vAlign w:val="bottom"/>
            <w:hideMark/>
          </w:tcPr>
          <w:p w14:paraId="642F2064" w14:textId="77777777" w:rsidR="006A38B4" w:rsidRPr="00666E7E" w:rsidRDefault="006A38B4" w:rsidP="006A38B4">
            <w:pPr>
              <w:rPr>
                <w:rFonts w:ascii="Arial Narrow" w:hAnsi="Arial Narrow" w:cs="Arial"/>
              </w:rPr>
            </w:pPr>
            <w:r w:rsidRPr="00666E7E">
              <w:rPr>
                <w:rFonts w:ascii="Arial Narrow" w:hAnsi="Arial Narrow" w:cs="Arial"/>
              </w:rPr>
              <w:t>Počet provedených ekologických kontrol (ekologové)</w:t>
            </w:r>
          </w:p>
        </w:tc>
        <w:tc>
          <w:tcPr>
            <w:tcW w:w="682" w:type="pct"/>
            <w:noWrap/>
            <w:vAlign w:val="bottom"/>
            <w:hideMark/>
          </w:tcPr>
          <w:p w14:paraId="7EFA98EF" w14:textId="77777777" w:rsidR="006A38B4" w:rsidRPr="00666E7E" w:rsidRDefault="006A38B4" w:rsidP="006A38B4">
            <w:pPr>
              <w:jc w:val="center"/>
              <w:rPr>
                <w:rFonts w:ascii="Arial Narrow" w:hAnsi="Arial Narrow" w:cs="Arial"/>
              </w:rPr>
            </w:pPr>
            <w:r w:rsidRPr="00666E7E">
              <w:rPr>
                <w:rFonts w:ascii="Arial Narrow" w:hAnsi="Arial Narrow" w:cs="Arial"/>
              </w:rPr>
              <w:t>ks</w:t>
            </w:r>
          </w:p>
        </w:tc>
        <w:tc>
          <w:tcPr>
            <w:tcW w:w="422" w:type="pct"/>
            <w:vAlign w:val="bottom"/>
          </w:tcPr>
          <w:p w14:paraId="46EF3715" w14:textId="09339E23" w:rsidR="006A38B4" w:rsidRDefault="006A38B4" w:rsidP="006A38B4">
            <w:pPr>
              <w:jc w:val="right"/>
              <w:rPr>
                <w:rFonts w:ascii="Arial Narrow" w:hAnsi="Arial Narrow" w:cs="Arial"/>
              </w:rPr>
            </w:pPr>
            <w:r>
              <w:rPr>
                <w:rFonts w:ascii="Arial Narrow" w:hAnsi="Arial Narrow" w:cs="Calibri"/>
              </w:rPr>
              <w:t>289</w:t>
            </w:r>
          </w:p>
        </w:tc>
        <w:tc>
          <w:tcPr>
            <w:tcW w:w="422" w:type="pct"/>
            <w:vAlign w:val="bottom"/>
          </w:tcPr>
          <w:p w14:paraId="3A7C8370" w14:textId="521F5C8F" w:rsidR="006A38B4" w:rsidRDefault="006A38B4" w:rsidP="006A38B4">
            <w:pPr>
              <w:jc w:val="right"/>
              <w:rPr>
                <w:rFonts w:ascii="Arial Narrow" w:hAnsi="Arial Narrow" w:cs="Calibri"/>
              </w:rPr>
            </w:pPr>
            <w:r>
              <w:rPr>
                <w:rFonts w:ascii="Arial Narrow" w:hAnsi="Arial Narrow" w:cs="Calibri"/>
              </w:rPr>
              <w:t>263</w:t>
            </w:r>
          </w:p>
        </w:tc>
        <w:tc>
          <w:tcPr>
            <w:tcW w:w="422" w:type="pct"/>
            <w:vAlign w:val="bottom"/>
          </w:tcPr>
          <w:p w14:paraId="39FFAA75" w14:textId="522A2443" w:rsidR="006A38B4" w:rsidRDefault="006A38B4" w:rsidP="006A38B4">
            <w:pPr>
              <w:jc w:val="right"/>
              <w:rPr>
                <w:rFonts w:ascii="Arial Narrow" w:hAnsi="Arial Narrow" w:cs="Calibri"/>
              </w:rPr>
            </w:pPr>
            <w:r>
              <w:rPr>
                <w:rFonts w:ascii="Arial Narrow" w:hAnsi="Arial Narrow" w:cs="Calibri"/>
              </w:rPr>
              <w:t>212</w:t>
            </w:r>
          </w:p>
        </w:tc>
        <w:tc>
          <w:tcPr>
            <w:tcW w:w="422" w:type="pct"/>
            <w:vAlign w:val="bottom"/>
          </w:tcPr>
          <w:p w14:paraId="29869104" w14:textId="54BB84D0" w:rsidR="006A38B4" w:rsidRDefault="006A38B4" w:rsidP="006A38B4">
            <w:pPr>
              <w:jc w:val="right"/>
              <w:rPr>
                <w:rFonts w:ascii="Arial Narrow" w:hAnsi="Arial Narrow" w:cs="Calibri"/>
              </w:rPr>
            </w:pPr>
            <w:r w:rsidRPr="00681EB2">
              <w:rPr>
                <w:rFonts w:ascii="Arial Narrow" w:hAnsi="Arial Narrow" w:cs="Calibri"/>
              </w:rPr>
              <w:t>150</w:t>
            </w:r>
          </w:p>
        </w:tc>
        <w:tc>
          <w:tcPr>
            <w:tcW w:w="422" w:type="pct"/>
            <w:tcBorders>
              <w:top w:val="nil"/>
              <w:left w:val="single" w:sz="4" w:space="0" w:color="auto"/>
              <w:bottom w:val="nil"/>
              <w:right w:val="single" w:sz="4" w:space="0" w:color="auto"/>
            </w:tcBorders>
            <w:vAlign w:val="bottom"/>
          </w:tcPr>
          <w:p w14:paraId="330B57DA" w14:textId="3106508B" w:rsidR="006A38B4" w:rsidRDefault="00EF3B3D" w:rsidP="006A38B4">
            <w:pPr>
              <w:jc w:val="right"/>
              <w:rPr>
                <w:rFonts w:ascii="Arial Narrow" w:hAnsi="Arial Narrow" w:cs="Calibri"/>
              </w:rPr>
            </w:pPr>
            <w:r>
              <w:rPr>
                <w:rFonts w:ascii="Arial Narrow" w:hAnsi="Arial Narrow" w:cs="Calibri"/>
              </w:rPr>
              <w:t>323</w:t>
            </w:r>
          </w:p>
        </w:tc>
      </w:tr>
      <w:tr w:rsidR="006A38B4" w:rsidRPr="00666E7E" w14:paraId="6AA5ACC1" w14:textId="55361DF0" w:rsidTr="00681EB2">
        <w:trPr>
          <w:trHeight w:val="315"/>
        </w:trPr>
        <w:tc>
          <w:tcPr>
            <w:tcW w:w="2207" w:type="pct"/>
            <w:noWrap/>
            <w:vAlign w:val="bottom"/>
            <w:hideMark/>
          </w:tcPr>
          <w:p w14:paraId="7CC619F2" w14:textId="77777777" w:rsidR="006A38B4" w:rsidRPr="00666E7E" w:rsidRDefault="006A38B4" w:rsidP="006A38B4">
            <w:pPr>
              <w:rPr>
                <w:rFonts w:ascii="Arial Narrow" w:hAnsi="Arial Narrow" w:cs="Arial"/>
              </w:rPr>
            </w:pPr>
            <w:r w:rsidRPr="00666E7E">
              <w:rPr>
                <w:rFonts w:ascii="Arial Narrow" w:hAnsi="Arial Narrow" w:cs="Arial"/>
              </w:rPr>
              <w:t>Počet ekolog. kontrol v rámci auditů projektů</w:t>
            </w:r>
          </w:p>
        </w:tc>
        <w:tc>
          <w:tcPr>
            <w:tcW w:w="682" w:type="pct"/>
            <w:noWrap/>
            <w:vAlign w:val="bottom"/>
            <w:hideMark/>
          </w:tcPr>
          <w:p w14:paraId="56DE421D" w14:textId="77777777" w:rsidR="006A38B4" w:rsidRPr="00666E7E" w:rsidRDefault="006A38B4" w:rsidP="006A38B4">
            <w:pPr>
              <w:jc w:val="center"/>
              <w:rPr>
                <w:rFonts w:ascii="Arial Narrow" w:hAnsi="Arial Narrow" w:cs="Arial"/>
              </w:rPr>
            </w:pPr>
            <w:r w:rsidRPr="00666E7E">
              <w:rPr>
                <w:rFonts w:ascii="Arial Narrow" w:hAnsi="Arial Narrow" w:cs="Arial"/>
              </w:rPr>
              <w:t>ks</w:t>
            </w:r>
          </w:p>
        </w:tc>
        <w:tc>
          <w:tcPr>
            <w:tcW w:w="422" w:type="pct"/>
            <w:vAlign w:val="bottom"/>
          </w:tcPr>
          <w:p w14:paraId="264C9E3C" w14:textId="76C03380" w:rsidR="006A38B4" w:rsidRDefault="006A38B4" w:rsidP="006A38B4">
            <w:pPr>
              <w:jc w:val="right"/>
              <w:rPr>
                <w:rFonts w:ascii="Arial Narrow" w:hAnsi="Arial Narrow" w:cs="Arial"/>
              </w:rPr>
            </w:pPr>
            <w:r>
              <w:rPr>
                <w:rFonts w:ascii="Arial Narrow" w:hAnsi="Arial Narrow" w:cs="Calibri"/>
              </w:rPr>
              <w:t>26</w:t>
            </w:r>
          </w:p>
        </w:tc>
        <w:tc>
          <w:tcPr>
            <w:tcW w:w="422" w:type="pct"/>
            <w:vAlign w:val="bottom"/>
          </w:tcPr>
          <w:p w14:paraId="70C0FDD5" w14:textId="6B4FD6BD" w:rsidR="006A38B4" w:rsidRDefault="006A38B4" w:rsidP="006A38B4">
            <w:pPr>
              <w:jc w:val="right"/>
              <w:rPr>
                <w:rFonts w:ascii="Arial Narrow" w:hAnsi="Arial Narrow" w:cs="Calibri"/>
              </w:rPr>
            </w:pPr>
            <w:r>
              <w:rPr>
                <w:rFonts w:ascii="Arial Narrow" w:hAnsi="Arial Narrow" w:cs="Calibri"/>
              </w:rPr>
              <w:t>31</w:t>
            </w:r>
          </w:p>
        </w:tc>
        <w:tc>
          <w:tcPr>
            <w:tcW w:w="422" w:type="pct"/>
            <w:vAlign w:val="bottom"/>
          </w:tcPr>
          <w:p w14:paraId="159550AC" w14:textId="77EA2160" w:rsidR="006A38B4" w:rsidRDefault="006A38B4" w:rsidP="006A38B4">
            <w:pPr>
              <w:jc w:val="right"/>
              <w:rPr>
                <w:rFonts w:ascii="Arial Narrow" w:hAnsi="Arial Narrow" w:cs="Calibri"/>
              </w:rPr>
            </w:pPr>
            <w:r>
              <w:rPr>
                <w:rFonts w:ascii="Arial Narrow" w:hAnsi="Arial Narrow" w:cs="Calibri"/>
              </w:rPr>
              <w:t>27</w:t>
            </w:r>
          </w:p>
        </w:tc>
        <w:tc>
          <w:tcPr>
            <w:tcW w:w="422" w:type="pct"/>
            <w:vAlign w:val="bottom"/>
          </w:tcPr>
          <w:p w14:paraId="0C0A653D" w14:textId="25E2A5A2" w:rsidR="006A38B4" w:rsidRDefault="006A38B4" w:rsidP="006A38B4">
            <w:pPr>
              <w:jc w:val="right"/>
              <w:rPr>
                <w:rFonts w:ascii="Arial Narrow" w:hAnsi="Arial Narrow" w:cs="Calibri"/>
              </w:rPr>
            </w:pPr>
            <w:r w:rsidRPr="00681EB2">
              <w:rPr>
                <w:rFonts w:ascii="Arial Narrow" w:hAnsi="Arial Narrow" w:cs="Calibri"/>
              </w:rPr>
              <w:t>24</w:t>
            </w:r>
          </w:p>
        </w:tc>
        <w:tc>
          <w:tcPr>
            <w:tcW w:w="422" w:type="pct"/>
            <w:tcBorders>
              <w:top w:val="single" w:sz="4" w:space="0" w:color="auto"/>
              <w:left w:val="single" w:sz="4" w:space="0" w:color="auto"/>
              <w:bottom w:val="single" w:sz="4" w:space="0" w:color="auto"/>
              <w:right w:val="single" w:sz="4" w:space="0" w:color="auto"/>
            </w:tcBorders>
            <w:vAlign w:val="bottom"/>
          </w:tcPr>
          <w:p w14:paraId="18276591" w14:textId="3671FB5D" w:rsidR="006A38B4" w:rsidRDefault="006A38B4" w:rsidP="006A38B4">
            <w:pPr>
              <w:jc w:val="right"/>
              <w:rPr>
                <w:rFonts w:ascii="Arial Narrow" w:hAnsi="Arial Narrow" w:cs="Calibri"/>
              </w:rPr>
            </w:pPr>
            <w:r>
              <w:rPr>
                <w:rFonts w:ascii="Arial Narrow" w:hAnsi="Arial Narrow" w:cs="Calibri"/>
              </w:rPr>
              <w:t>28</w:t>
            </w:r>
          </w:p>
        </w:tc>
      </w:tr>
      <w:tr w:rsidR="006A38B4" w:rsidRPr="00666E7E" w14:paraId="49174FAC" w14:textId="3A703C4D" w:rsidTr="00681EB2">
        <w:trPr>
          <w:trHeight w:val="315"/>
        </w:trPr>
        <w:tc>
          <w:tcPr>
            <w:tcW w:w="2207" w:type="pct"/>
            <w:noWrap/>
            <w:vAlign w:val="bottom"/>
            <w:hideMark/>
          </w:tcPr>
          <w:p w14:paraId="70E15F9F" w14:textId="77777777" w:rsidR="006A38B4" w:rsidRPr="00666E7E" w:rsidRDefault="006A38B4" w:rsidP="006A38B4">
            <w:pPr>
              <w:rPr>
                <w:rFonts w:ascii="Arial Narrow" w:hAnsi="Arial Narrow" w:cs="Arial"/>
              </w:rPr>
            </w:pPr>
            <w:r w:rsidRPr="00666E7E">
              <w:rPr>
                <w:rFonts w:ascii="Arial Narrow" w:hAnsi="Arial Narrow" w:cs="Arial"/>
              </w:rPr>
              <w:t>Počet kontrol externích kontrolních orgánů</w:t>
            </w:r>
          </w:p>
        </w:tc>
        <w:tc>
          <w:tcPr>
            <w:tcW w:w="682" w:type="pct"/>
            <w:noWrap/>
            <w:vAlign w:val="bottom"/>
            <w:hideMark/>
          </w:tcPr>
          <w:p w14:paraId="111E4C1A" w14:textId="77777777" w:rsidR="006A38B4" w:rsidRPr="00666E7E" w:rsidRDefault="006A38B4" w:rsidP="006A38B4">
            <w:pPr>
              <w:jc w:val="center"/>
              <w:rPr>
                <w:rFonts w:ascii="Arial Narrow" w:hAnsi="Arial Narrow" w:cs="Arial"/>
              </w:rPr>
            </w:pPr>
            <w:r w:rsidRPr="00666E7E">
              <w:rPr>
                <w:rFonts w:ascii="Arial Narrow" w:hAnsi="Arial Narrow" w:cs="Arial"/>
              </w:rPr>
              <w:t>ks</w:t>
            </w:r>
          </w:p>
        </w:tc>
        <w:tc>
          <w:tcPr>
            <w:tcW w:w="422" w:type="pct"/>
            <w:vAlign w:val="bottom"/>
          </w:tcPr>
          <w:p w14:paraId="2FCA6191" w14:textId="268A9799" w:rsidR="006A38B4" w:rsidRDefault="006A38B4" w:rsidP="006A38B4">
            <w:pPr>
              <w:jc w:val="right"/>
              <w:rPr>
                <w:rFonts w:ascii="Arial Narrow" w:hAnsi="Arial Narrow" w:cs="Arial"/>
              </w:rPr>
            </w:pPr>
            <w:r>
              <w:rPr>
                <w:rFonts w:ascii="Arial Narrow" w:hAnsi="Arial Narrow" w:cs="Calibri"/>
              </w:rPr>
              <w:t>0</w:t>
            </w:r>
          </w:p>
        </w:tc>
        <w:tc>
          <w:tcPr>
            <w:tcW w:w="422" w:type="pct"/>
            <w:vAlign w:val="bottom"/>
          </w:tcPr>
          <w:p w14:paraId="694D3965" w14:textId="00D2D5DE"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0EF436F2" w14:textId="0328ABC7"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2C53DFE8" w14:textId="621E7D6E"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7EC61A87" w14:textId="0FDA9FF1" w:rsidR="006A38B4" w:rsidRDefault="006A38B4" w:rsidP="006A38B4">
            <w:pPr>
              <w:jc w:val="right"/>
              <w:rPr>
                <w:rFonts w:ascii="Arial Narrow" w:hAnsi="Arial Narrow" w:cs="Calibri"/>
              </w:rPr>
            </w:pPr>
            <w:r>
              <w:rPr>
                <w:rFonts w:ascii="Arial Narrow" w:hAnsi="Arial Narrow" w:cs="Calibri"/>
              </w:rPr>
              <w:t>2</w:t>
            </w:r>
          </w:p>
        </w:tc>
      </w:tr>
      <w:tr w:rsidR="006A38B4" w:rsidRPr="00666E7E" w14:paraId="334BCE77" w14:textId="10F4B4F7" w:rsidTr="00681EB2">
        <w:trPr>
          <w:trHeight w:val="315"/>
        </w:trPr>
        <w:tc>
          <w:tcPr>
            <w:tcW w:w="2207" w:type="pct"/>
            <w:noWrap/>
            <w:vAlign w:val="bottom"/>
            <w:hideMark/>
          </w:tcPr>
          <w:p w14:paraId="1E586755" w14:textId="77777777" w:rsidR="006A38B4" w:rsidRPr="00666E7E" w:rsidRDefault="006A38B4" w:rsidP="006A38B4">
            <w:pPr>
              <w:rPr>
                <w:rFonts w:ascii="Arial Narrow" w:hAnsi="Arial Narrow" w:cs="Arial"/>
              </w:rPr>
            </w:pPr>
            <w:r w:rsidRPr="00666E7E">
              <w:rPr>
                <w:rFonts w:ascii="Arial Narrow" w:hAnsi="Arial Narrow" w:cs="Arial"/>
              </w:rPr>
              <w:t>Počet zjištěných nedostatků z externích kontrol</w:t>
            </w:r>
          </w:p>
        </w:tc>
        <w:tc>
          <w:tcPr>
            <w:tcW w:w="682" w:type="pct"/>
            <w:noWrap/>
            <w:vAlign w:val="bottom"/>
            <w:hideMark/>
          </w:tcPr>
          <w:p w14:paraId="4080E64B" w14:textId="77777777" w:rsidR="006A38B4" w:rsidRPr="00666E7E" w:rsidRDefault="006A38B4" w:rsidP="006A38B4">
            <w:pPr>
              <w:jc w:val="center"/>
              <w:rPr>
                <w:rFonts w:ascii="Arial Narrow" w:hAnsi="Arial Narrow" w:cs="Arial"/>
              </w:rPr>
            </w:pPr>
            <w:r w:rsidRPr="00666E7E">
              <w:rPr>
                <w:rFonts w:ascii="Arial Narrow" w:hAnsi="Arial Narrow" w:cs="Arial"/>
              </w:rPr>
              <w:t>ks</w:t>
            </w:r>
          </w:p>
        </w:tc>
        <w:tc>
          <w:tcPr>
            <w:tcW w:w="422" w:type="pct"/>
            <w:vAlign w:val="bottom"/>
          </w:tcPr>
          <w:p w14:paraId="66960D59" w14:textId="208A9A8D" w:rsidR="006A38B4" w:rsidRDefault="006A38B4" w:rsidP="006A38B4">
            <w:pPr>
              <w:jc w:val="right"/>
              <w:rPr>
                <w:rFonts w:ascii="Arial Narrow" w:hAnsi="Arial Narrow" w:cs="Arial"/>
              </w:rPr>
            </w:pPr>
            <w:r>
              <w:rPr>
                <w:rFonts w:ascii="Arial Narrow" w:hAnsi="Arial Narrow" w:cs="Calibri"/>
              </w:rPr>
              <w:t>0</w:t>
            </w:r>
          </w:p>
        </w:tc>
        <w:tc>
          <w:tcPr>
            <w:tcW w:w="422" w:type="pct"/>
            <w:vAlign w:val="bottom"/>
          </w:tcPr>
          <w:p w14:paraId="53C39C11" w14:textId="42B66F77"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13209B08" w14:textId="671CD88D"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22A329BC" w14:textId="6C033042" w:rsidR="006A38B4" w:rsidRDefault="006A38B4" w:rsidP="006A38B4">
            <w:pPr>
              <w:jc w:val="right"/>
              <w:rPr>
                <w:rFonts w:ascii="Arial Narrow" w:hAnsi="Arial Narrow" w:cs="Calibri"/>
              </w:rPr>
            </w:pPr>
            <w:r>
              <w:rPr>
                <w:rFonts w:ascii="Arial Narrow" w:hAnsi="Arial Narrow" w:cs="Calibri"/>
              </w:rPr>
              <w:t>0</w:t>
            </w:r>
          </w:p>
        </w:tc>
        <w:tc>
          <w:tcPr>
            <w:tcW w:w="422" w:type="pct"/>
            <w:vAlign w:val="bottom"/>
          </w:tcPr>
          <w:p w14:paraId="16CF2E64" w14:textId="36F4B2A1" w:rsidR="006A38B4" w:rsidRDefault="006A38B4" w:rsidP="006A38B4">
            <w:pPr>
              <w:jc w:val="right"/>
              <w:rPr>
                <w:rFonts w:ascii="Arial Narrow" w:hAnsi="Arial Narrow" w:cs="Calibri"/>
              </w:rPr>
            </w:pPr>
            <w:r>
              <w:rPr>
                <w:rFonts w:ascii="Arial Narrow" w:hAnsi="Arial Narrow" w:cs="Calibri"/>
              </w:rPr>
              <w:t>1</w:t>
            </w:r>
          </w:p>
        </w:tc>
      </w:tr>
    </w:tbl>
    <w:p w14:paraId="72093DDF" w14:textId="77777777" w:rsidR="008B084D" w:rsidRPr="0058770F" w:rsidRDefault="007A3145" w:rsidP="00C13083">
      <w:pPr>
        <w:tabs>
          <w:tab w:val="left" w:pos="426"/>
        </w:tabs>
        <w:spacing w:before="120"/>
        <w:ind w:left="426" w:hanging="426"/>
        <w:jc w:val="both"/>
        <w:rPr>
          <w:rFonts w:ascii="Arial Narrow" w:hAnsi="Arial Narrow"/>
          <w:i/>
        </w:rPr>
      </w:pPr>
      <w:r w:rsidRPr="0058770F">
        <w:rPr>
          <w:rFonts w:ascii="Arial Narrow" w:hAnsi="Arial Narrow"/>
          <w:i/>
        </w:rPr>
        <w:t>P</w:t>
      </w:r>
      <w:r w:rsidR="00AB098A" w:rsidRPr="0058770F">
        <w:rPr>
          <w:rFonts w:ascii="Arial Narrow" w:hAnsi="Arial Narrow"/>
          <w:i/>
        </w:rPr>
        <w:t>oznámk</w:t>
      </w:r>
      <w:r w:rsidR="00A45F3D" w:rsidRPr="0058770F">
        <w:rPr>
          <w:rFonts w:ascii="Arial Narrow" w:hAnsi="Arial Narrow"/>
          <w:i/>
        </w:rPr>
        <w:t>a</w:t>
      </w:r>
      <w:r w:rsidR="00AF2DFA" w:rsidRPr="0058770F">
        <w:rPr>
          <w:rFonts w:ascii="Arial Narrow" w:hAnsi="Arial Narrow"/>
          <w:i/>
        </w:rPr>
        <w:t>:</w:t>
      </w:r>
      <w:r w:rsidR="008B084D" w:rsidRPr="0058770F">
        <w:rPr>
          <w:rFonts w:ascii="Arial Narrow" w:hAnsi="Arial Narrow"/>
          <w:i/>
        </w:rPr>
        <w:t xml:space="preserve"> </w:t>
      </w:r>
    </w:p>
    <w:p w14:paraId="65CA2319" w14:textId="38140344" w:rsidR="00681EB2" w:rsidRDefault="003D2A5D" w:rsidP="00C13083">
      <w:pPr>
        <w:spacing w:before="120"/>
        <w:jc w:val="both"/>
        <w:rPr>
          <w:rFonts w:ascii="Arial Narrow" w:hAnsi="Arial Narrow" w:cs="Arial Narrow"/>
          <w:sz w:val="24"/>
          <w:szCs w:val="24"/>
        </w:rPr>
      </w:pPr>
      <w:r w:rsidRPr="00AA2A41">
        <w:rPr>
          <w:rFonts w:ascii="Arial Narrow" w:hAnsi="Arial Narrow" w:cs="Arial Narrow"/>
          <w:sz w:val="24"/>
          <w:szCs w:val="24"/>
        </w:rPr>
        <w:t>Na pracovištích / stavbách společnosti HOCHTIEF CZ</w:t>
      </w:r>
      <w:r w:rsidR="00BC77AA">
        <w:rPr>
          <w:rFonts w:ascii="Arial Narrow" w:hAnsi="Arial Narrow" w:cs="Arial Narrow"/>
          <w:sz w:val="24"/>
          <w:szCs w:val="24"/>
        </w:rPr>
        <w:t xml:space="preserve"> </w:t>
      </w:r>
      <w:r w:rsidR="00367D2E">
        <w:rPr>
          <w:rFonts w:ascii="Arial Narrow" w:hAnsi="Arial Narrow" w:cs="Arial Narrow"/>
          <w:sz w:val="24"/>
          <w:szCs w:val="24"/>
        </w:rPr>
        <w:t xml:space="preserve">a. s. </w:t>
      </w:r>
      <w:r w:rsidR="00BC77AA">
        <w:rPr>
          <w:rFonts w:ascii="Arial Narrow" w:hAnsi="Arial Narrow" w:cs="Arial Narrow"/>
          <w:sz w:val="24"/>
          <w:szCs w:val="24"/>
        </w:rPr>
        <w:t>byl</w:t>
      </w:r>
      <w:r w:rsidR="00EF3B3D">
        <w:rPr>
          <w:rFonts w:ascii="Arial Narrow" w:hAnsi="Arial Narrow" w:cs="Arial Narrow"/>
          <w:sz w:val="24"/>
          <w:szCs w:val="24"/>
        </w:rPr>
        <w:t>y</w:t>
      </w:r>
      <w:r w:rsidR="00BC77AA">
        <w:rPr>
          <w:rFonts w:ascii="Arial Narrow" w:hAnsi="Arial Narrow" w:cs="Arial Narrow"/>
          <w:sz w:val="24"/>
          <w:szCs w:val="24"/>
        </w:rPr>
        <w:t xml:space="preserve"> </w:t>
      </w:r>
      <w:r w:rsidRPr="00AA2A41">
        <w:rPr>
          <w:rFonts w:ascii="Arial Narrow" w:hAnsi="Arial Narrow" w:cs="Arial Narrow"/>
          <w:sz w:val="24"/>
          <w:szCs w:val="24"/>
        </w:rPr>
        <w:t>v r</w:t>
      </w:r>
      <w:r>
        <w:rPr>
          <w:rFonts w:ascii="Arial Narrow" w:hAnsi="Arial Narrow" w:cs="Arial Narrow"/>
          <w:sz w:val="24"/>
          <w:szCs w:val="24"/>
        </w:rPr>
        <w:t>oce 202</w:t>
      </w:r>
      <w:r w:rsidR="00EF3B3D">
        <w:rPr>
          <w:rFonts w:ascii="Arial Narrow" w:hAnsi="Arial Narrow" w:cs="Arial Narrow"/>
          <w:sz w:val="24"/>
          <w:szCs w:val="24"/>
        </w:rPr>
        <w:t>5</w:t>
      </w:r>
      <w:r>
        <w:rPr>
          <w:rFonts w:ascii="Arial Narrow" w:hAnsi="Arial Narrow" w:cs="Arial Narrow"/>
          <w:sz w:val="24"/>
          <w:szCs w:val="24"/>
        </w:rPr>
        <w:t xml:space="preserve"> proveden</w:t>
      </w:r>
      <w:r w:rsidR="00EF3B3D">
        <w:rPr>
          <w:rFonts w:ascii="Arial Narrow" w:hAnsi="Arial Narrow" w:cs="Arial Narrow"/>
          <w:sz w:val="24"/>
          <w:szCs w:val="24"/>
        </w:rPr>
        <w:t>y, resp. zahájeny 2 </w:t>
      </w:r>
      <w:r w:rsidR="009A7618">
        <w:rPr>
          <w:rFonts w:ascii="Arial Narrow" w:hAnsi="Arial Narrow" w:cs="Arial Narrow"/>
          <w:sz w:val="24"/>
          <w:szCs w:val="24"/>
        </w:rPr>
        <w:t>kontrol</w:t>
      </w:r>
      <w:r w:rsidR="00EF3B3D">
        <w:rPr>
          <w:rFonts w:ascii="Arial Narrow" w:hAnsi="Arial Narrow" w:cs="Arial Narrow"/>
          <w:sz w:val="24"/>
          <w:szCs w:val="24"/>
        </w:rPr>
        <w:t>y</w:t>
      </w:r>
      <w:r w:rsidR="009A7618">
        <w:rPr>
          <w:rFonts w:ascii="Arial Narrow" w:hAnsi="Arial Narrow" w:cs="Arial Narrow"/>
          <w:sz w:val="24"/>
          <w:szCs w:val="24"/>
        </w:rPr>
        <w:t xml:space="preserve"> </w:t>
      </w:r>
      <w:r w:rsidR="00367D2E">
        <w:rPr>
          <w:rFonts w:ascii="Arial Narrow" w:hAnsi="Arial Narrow" w:cs="Arial Narrow"/>
          <w:sz w:val="24"/>
          <w:szCs w:val="24"/>
        </w:rPr>
        <w:t xml:space="preserve">ze strany orgánů </w:t>
      </w:r>
      <w:r w:rsidR="00DC37D5">
        <w:rPr>
          <w:rFonts w:ascii="Arial Narrow" w:hAnsi="Arial Narrow" w:cs="Arial Narrow"/>
          <w:sz w:val="24"/>
          <w:szCs w:val="24"/>
        </w:rPr>
        <w:t xml:space="preserve">státní správy </w:t>
      </w:r>
      <w:r>
        <w:rPr>
          <w:rFonts w:ascii="Arial Narrow" w:hAnsi="Arial Narrow" w:cs="Arial Narrow"/>
          <w:sz w:val="24"/>
          <w:szCs w:val="24"/>
        </w:rPr>
        <w:t>v </w:t>
      </w:r>
      <w:r w:rsidRPr="00AA2A41">
        <w:rPr>
          <w:rFonts w:ascii="Arial Narrow" w:hAnsi="Arial Narrow" w:cs="Arial Narrow"/>
          <w:sz w:val="24"/>
          <w:szCs w:val="24"/>
        </w:rPr>
        <w:t>oblasti ochrany životního prostředí</w:t>
      </w:r>
      <w:r w:rsidR="009A7618">
        <w:rPr>
          <w:rFonts w:ascii="Arial Narrow" w:hAnsi="Arial Narrow" w:cs="Arial Narrow"/>
          <w:sz w:val="24"/>
          <w:szCs w:val="24"/>
        </w:rPr>
        <w:t>.</w:t>
      </w:r>
    </w:p>
    <w:p w14:paraId="6693BE11" w14:textId="4A7E0334" w:rsidR="00EF3B3D" w:rsidRDefault="00EF3B3D" w:rsidP="00C13083">
      <w:pPr>
        <w:spacing w:before="120"/>
        <w:jc w:val="both"/>
        <w:rPr>
          <w:rFonts w:ascii="Arial Narrow" w:hAnsi="Arial Narrow" w:cs="Arial Narrow"/>
          <w:sz w:val="24"/>
          <w:szCs w:val="24"/>
        </w:rPr>
      </w:pPr>
      <w:r w:rsidRPr="009B3252">
        <w:rPr>
          <w:rFonts w:ascii="Arial Narrow" w:hAnsi="Arial Narrow" w:cs="Arial Narrow"/>
          <w:sz w:val="24"/>
          <w:szCs w:val="24"/>
        </w:rPr>
        <w:t>Na projektu Pokládka optických kabelů Brandýs nad Labem byla udělena minimální sankce 10.000,- za porušení kořenů u vzrostlé vegetace.</w:t>
      </w:r>
      <w:r w:rsidR="00E03A0C" w:rsidRPr="009B3252">
        <w:rPr>
          <w:rFonts w:ascii="Arial Narrow" w:hAnsi="Arial Narrow" w:cs="Arial Narrow"/>
          <w:sz w:val="24"/>
          <w:szCs w:val="24"/>
        </w:rPr>
        <w:t xml:space="preserve"> Příčinou byla nedostatečná znalost místních podmínek a požadavků na ochranu dřevin při stavebních pracích.</w:t>
      </w:r>
      <w:r w:rsidRPr="009B3252">
        <w:rPr>
          <w:rFonts w:ascii="Arial Narrow" w:hAnsi="Arial Narrow" w:cs="Arial Narrow"/>
          <w:sz w:val="24"/>
          <w:szCs w:val="24"/>
        </w:rPr>
        <w:t xml:space="preserve"> Projektový tým byl poučen</w:t>
      </w:r>
      <w:r w:rsidR="00E03A0C" w:rsidRPr="009B3252">
        <w:rPr>
          <w:rFonts w:ascii="Arial Narrow" w:hAnsi="Arial Narrow" w:cs="Arial Narrow"/>
          <w:sz w:val="24"/>
          <w:szCs w:val="24"/>
        </w:rPr>
        <w:t>. Preventivním opatřením je zahrnutí tématu ochrany dřevin při stavební činnosti (SPPK A01 002:2017) do periodického školení OŽPK</w:t>
      </w:r>
      <w:r w:rsidRPr="009B3252">
        <w:rPr>
          <w:rFonts w:ascii="Arial Narrow" w:hAnsi="Arial Narrow" w:cs="Arial Narrow"/>
          <w:sz w:val="24"/>
          <w:szCs w:val="24"/>
        </w:rPr>
        <w:t>.</w:t>
      </w:r>
    </w:p>
    <w:p w14:paraId="19FE10E2" w14:textId="55C77A2A" w:rsidR="00EF3B3D" w:rsidRDefault="00EF3B3D" w:rsidP="00C13083">
      <w:pPr>
        <w:spacing w:before="120"/>
        <w:jc w:val="both"/>
        <w:rPr>
          <w:rFonts w:ascii="Arial Narrow" w:hAnsi="Arial Narrow" w:cs="Arial Narrow"/>
          <w:sz w:val="24"/>
          <w:szCs w:val="24"/>
        </w:rPr>
      </w:pPr>
      <w:r w:rsidRPr="00EF3B3D">
        <w:rPr>
          <w:rFonts w:ascii="Arial Narrow" w:hAnsi="Arial Narrow" w:cs="Arial Narrow"/>
          <w:sz w:val="24"/>
          <w:szCs w:val="24"/>
        </w:rPr>
        <w:t>Kontrola na projektu D5A044 D2 rozšíření odp</w:t>
      </w:r>
      <w:r>
        <w:rPr>
          <w:rFonts w:ascii="Arial Narrow" w:hAnsi="Arial Narrow" w:cs="Arial Narrow"/>
          <w:sz w:val="24"/>
          <w:szCs w:val="24"/>
        </w:rPr>
        <w:t>o</w:t>
      </w:r>
      <w:r w:rsidRPr="00EF3B3D">
        <w:rPr>
          <w:rFonts w:ascii="Arial Narrow" w:hAnsi="Arial Narrow" w:cs="Arial Narrow"/>
          <w:sz w:val="24"/>
          <w:szCs w:val="24"/>
        </w:rPr>
        <w:t>čívky Zeleňák byla zahájena v září 2025 a do současné doby nebyla ukončena.</w:t>
      </w:r>
      <w:r>
        <w:rPr>
          <w:rFonts w:ascii="Arial Narrow" w:hAnsi="Arial Narrow" w:cs="Arial Narrow"/>
          <w:sz w:val="24"/>
          <w:szCs w:val="24"/>
        </w:rPr>
        <w:t xml:space="preserve"> Kontrola se týká nakládání se zeminami.</w:t>
      </w:r>
    </w:p>
    <w:p w14:paraId="78483E49" w14:textId="77777777" w:rsidR="00EF3B3D" w:rsidRDefault="00EF3B3D" w:rsidP="00C13083">
      <w:pPr>
        <w:spacing w:before="120"/>
        <w:jc w:val="both"/>
        <w:rPr>
          <w:rFonts w:ascii="Arial Narrow" w:hAnsi="Arial Narrow" w:cs="Arial Narrow"/>
          <w:bCs/>
          <w:sz w:val="24"/>
          <w:szCs w:val="24"/>
        </w:rPr>
      </w:pPr>
    </w:p>
    <w:p w14:paraId="16B81C6F" w14:textId="77777777" w:rsidR="008D22BE" w:rsidRPr="000A4A25" w:rsidRDefault="008D22BE" w:rsidP="00C13083">
      <w:pPr>
        <w:pStyle w:val="Nadpis1"/>
        <w:numPr>
          <w:ilvl w:val="0"/>
          <w:numId w:val="35"/>
        </w:numPr>
        <w:spacing w:before="240"/>
        <w:ind w:left="709" w:hanging="709"/>
        <w:jc w:val="left"/>
        <w:rPr>
          <w:rFonts w:ascii="Arial Narrow" w:hAnsi="Arial Narrow"/>
          <w:b/>
          <w:sz w:val="40"/>
          <w:szCs w:val="40"/>
        </w:rPr>
      </w:pPr>
      <w:bookmarkStart w:id="44" w:name="_Toc512443705"/>
      <w:bookmarkStart w:id="45" w:name="_Toc194653152"/>
      <w:r w:rsidRPr="000A4A25">
        <w:rPr>
          <w:rFonts w:ascii="Arial Narrow" w:hAnsi="Arial Narrow"/>
          <w:b/>
          <w:sz w:val="40"/>
          <w:szCs w:val="40"/>
        </w:rPr>
        <w:lastRenderedPageBreak/>
        <w:t>Požadavky vyplývající z právních předpisů</w:t>
      </w:r>
      <w:bookmarkEnd w:id="44"/>
      <w:bookmarkEnd w:id="45"/>
    </w:p>
    <w:p w14:paraId="79B38439" w14:textId="551D2E2E" w:rsidR="008D22BE" w:rsidRDefault="00EF68DC" w:rsidP="00C13083">
      <w:pPr>
        <w:spacing w:before="120"/>
        <w:jc w:val="both"/>
        <w:rPr>
          <w:rFonts w:ascii="Arial Narrow" w:hAnsi="Arial Narrow" w:cs="Arial Narrow"/>
          <w:snapToGrid w:val="0"/>
          <w:sz w:val="24"/>
          <w:szCs w:val="24"/>
        </w:rPr>
      </w:pPr>
      <w:r>
        <w:rPr>
          <w:rFonts w:ascii="Arial Narrow" w:hAnsi="Arial Narrow" w:cs="Arial Narrow"/>
          <w:snapToGrid w:val="0"/>
          <w:sz w:val="24"/>
          <w:szCs w:val="24"/>
        </w:rPr>
        <w:t xml:space="preserve">Společnost </w:t>
      </w:r>
      <w:r w:rsidR="00962B82">
        <w:rPr>
          <w:rFonts w:ascii="Arial Narrow" w:hAnsi="Arial Narrow" w:cs="Arial Narrow"/>
          <w:snapToGrid w:val="0"/>
          <w:sz w:val="24"/>
          <w:szCs w:val="24"/>
        </w:rPr>
        <w:t>HOCHTIEF CZ</w:t>
      </w:r>
      <w:r>
        <w:rPr>
          <w:rFonts w:ascii="Arial Narrow" w:hAnsi="Arial Narrow" w:cs="Arial Narrow"/>
          <w:snapToGrid w:val="0"/>
          <w:sz w:val="24"/>
          <w:szCs w:val="24"/>
        </w:rPr>
        <w:t xml:space="preserve"> </w:t>
      </w:r>
      <w:r w:rsidR="00962B82">
        <w:rPr>
          <w:rFonts w:ascii="Arial Narrow" w:hAnsi="Arial Narrow" w:cs="Arial Narrow"/>
          <w:snapToGrid w:val="0"/>
          <w:sz w:val="24"/>
          <w:szCs w:val="24"/>
        </w:rPr>
        <w:t>a. s.</w:t>
      </w:r>
      <w:r w:rsidR="00AB098A">
        <w:rPr>
          <w:rFonts w:ascii="Arial Narrow" w:hAnsi="Arial Narrow" w:cs="Arial Narrow"/>
          <w:snapToGrid w:val="0"/>
          <w:sz w:val="24"/>
          <w:szCs w:val="24"/>
        </w:rPr>
        <w:t xml:space="preserve"> má zpracovaný S</w:t>
      </w:r>
      <w:r w:rsidR="008D22BE" w:rsidRPr="001672A9">
        <w:rPr>
          <w:rFonts w:ascii="Arial Narrow" w:hAnsi="Arial Narrow" w:cs="Arial Narrow"/>
          <w:snapToGrid w:val="0"/>
          <w:sz w:val="24"/>
          <w:szCs w:val="24"/>
        </w:rPr>
        <w:t xml:space="preserve">eznam </w:t>
      </w:r>
      <w:r w:rsidR="00E078F2">
        <w:rPr>
          <w:rFonts w:ascii="Arial Narrow" w:hAnsi="Arial Narrow" w:cs="Arial Narrow"/>
          <w:snapToGrid w:val="0"/>
          <w:sz w:val="24"/>
          <w:szCs w:val="24"/>
        </w:rPr>
        <w:t xml:space="preserve">požadavků vyplývajících z </w:t>
      </w:r>
      <w:r w:rsidR="008D22BE" w:rsidRPr="001672A9">
        <w:rPr>
          <w:rFonts w:ascii="Arial Narrow" w:hAnsi="Arial Narrow" w:cs="Arial Narrow"/>
          <w:snapToGrid w:val="0"/>
          <w:sz w:val="24"/>
          <w:szCs w:val="24"/>
        </w:rPr>
        <w:t>právních předpisů tý</w:t>
      </w:r>
      <w:r w:rsidR="001672A9">
        <w:rPr>
          <w:rFonts w:ascii="Arial Narrow" w:hAnsi="Arial Narrow" w:cs="Arial Narrow"/>
          <w:snapToGrid w:val="0"/>
          <w:sz w:val="24"/>
          <w:szCs w:val="24"/>
        </w:rPr>
        <w:t xml:space="preserve">kajících se životního prostředí s tím, že </w:t>
      </w:r>
      <w:r w:rsidR="00E078F2">
        <w:rPr>
          <w:rFonts w:ascii="Arial Narrow" w:hAnsi="Arial Narrow" w:cs="Arial Narrow"/>
          <w:snapToGrid w:val="0"/>
          <w:sz w:val="24"/>
          <w:szCs w:val="24"/>
        </w:rPr>
        <w:t xml:space="preserve">reakce na </w:t>
      </w:r>
      <w:r w:rsidR="00962B82">
        <w:rPr>
          <w:rFonts w:ascii="Arial Narrow" w:hAnsi="Arial Narrow" w:cs="Arial Narrow"/>
          <w:snapToGrid w:val="0"/>
          <w:sz w:val="24"/>
          <w:szCs w:val="24"/>
        </w:rPr>
        <w:t xml:space="preserve">tyto </w:t>
      </w:r>
      <w:r w:rsidR="00E078F2">
        <w:rPr>
          <w:rFonts w:ascii="Arial Narrow" w:hAnsi="Arial Narrow" w:cs="Arial Narrow"/>
          <w:snapToGrid w:val="0"/>
          <w:sz w:val="24"/>
          <w:szCs w:val="24"/>
        </w:rPr>
        <w:t>požadavky</w:t>
      </w:r>
      <w:r w:rsidR="001672A9">
        <w:rPr>
          <w:rFonts w:ascii="Arial Narrow" w:hAnsi="Arial Narrow" w:cs="Arial Narrow"/>
          <w:snapToGrid w:val="0"/>
          <w:sz w:val="24"/>
          <w:szCs w:val="24"/>
        </w:rPr>
        <w:t xml:space="preserve"> jsou </w:t>
      </w:r>
      <w:r w:rsidR="00AB098A">
        <w:rPr>
          <w:rFonts w:ascii="Arial Narrow" w:hAnsi="Arial Narrow" w:cs="Arial Narrow"/>
          <w:snapToGrid w:val="0"/>
          <w:sz w:val="24"/>
          <w:szCs w:val="24"/>
        </w:rPr>
        <w:t xml:space="preserve">aktuálně </w:t>
      </w:r>
      <w:r w:rsidR="00962B82">
        <w:rPr>
          <w:rFonts w:ascii="Arial Narrow" w:hAnsi="Arial Narrow" w:cs="Arial Narrow"/>
          <w:snapToGrid w:val="0"/>
          <w:sz w:val="24"/>
          <w:szCs w:val="24"/>
        </w:rPr>
        <w:t>promítnuty do průběžně revidované řídi</w:t>
      </w:r>
      <w:r w:rsidR="001672A9">
        <w:rPr>
          <w:rFonts w:ascii="Arial Narrow" w:hAnsi="Arial Narrow" w:cs="Arial Narrow"/>
          <w:snapToGrid w:val="0"/>
          <w:sz w:val="24"/>
          <w:szCs w:val="24"/>
        </w:rPr>
        <w:t>cí dokumentace systému řízení</w:t>
      </w:r>
      <w:r w:rsidR="00A43293">
        <w:rPr>
          <w:rFonts w:ascii="Arial Narrow" w:hAnsi="Arial Narrow" w:cs="Arial Narrow"/>
          <w:snapToGrid w:val="0"/>
          <w:sz w:val="24"/>
          <w:szCs w:val="24"/>
        </w:rPr>
        <w:t xml:space="preserve"> a hodnocení souladu tak</w:t>
      </w:r>
      <w:r w:rsidR="00962B82">
        <w:rPr>
          <w:rFonts w:ascii="Arial Narrow" w:hAnsi="Arial Narrow" w:cs="Arial Narrow"/>
          <w:snapToGrid w:val="0"/>
          <w:sz w:val="24"/>
          <w:szCs w:val="24"/>
        </w:rPr>
        <w:t>, aby byla zajištěna základní podmínka pro jejich dodržování</w:t>
      </w:r>
      <w:r w:rsidR="001672A9">
        <w:rPr>
          <w:rFonts w:ascii="Arial Narrow" w:hAnsi="Arial Narrow" w:cs="Arial Narrow"/>
          <w:snapToGrid w:val="0"/>
          <w:sz w:val="24"/>
          <w:szCs w:val="24"/>
        </w:rPr>
        <w:t>.</w:t>
      </w:r>
    </w:p>
    <w:p w14:paraId="2CA71326" w14:textId="77777777" w:rsidR="00681EB2" w:rsidRDefault="00681EB2" w:rsidP="00C13083">
      <w:pPr>
        <w:spacing w:before="120"/>
        <w:jc w:val="both"/>
        <w:rPr>
          <w:rFonts w:ascii="Arial Narrow" w:hAnsi="Arial Narrow" w:cs="Arial Narrow"/>
          <w:snapToGrid w:val="0"/>
          <w:sz w:val="24"/>
          <w:szCs w:val="24"/>
        </w:rPr>
      </w:pPr>
    </w:p>
    <w:p w14:paraId="0C846A79" w14:textId="77777777" w:rsidR="00681EB2" w:rsidRDefault="00681EB2" w:rsidP="00C13083">
      <w:pPr>
        <w:spacing w:before="120"/>
        <w:jc w:val="both"/>
        <w:rPr>
          <w:rFonts w:ascii="Arial Narrow" w:hAnsi="Arial Narrow" w:cs="Arial Narrow"/>
          <w:snapToGrid w:val="0"/>
          <w:sz w:val="24"/>
          <w:szCs w:val="24"/>
        </w:rPr>
      </w:pPr>
    </w:p>
    <w:p w14:paraId="365021AD" w14:textId="77777777" w:rsidR="00681EB2" w:rsidRDefault="00681EB2" w:rsidP="00C13083">
      <w:pPr>
        <w:spacing w:before="120"/>
        <w:jc w:val="both"/>
        <w:rPr>
          <w:rFonts w:ascii="Arial Narrow" w:hAnsi="Arial Narrow" w:cs="Arial Narrow"/>
          <w:snapToGrid w:val="0"/>
          <w:sz w:val="24"/>
          <w:szCs w:val="24"/>
        </w:rPr>
      </w:pPr>
    </w:p>
    <w:p w14:paraId="2B94C7A3" w14:textId="39FBED3C" w:rsidR="00364B3F" w:rsidRDefault="00364B3F">
      <w:pPr>
        <w:rPr>
          <w:rFonts w:ascii="Arial Narrow" w:hAnsi="Arial Narrow" w:cs="Arial Narrow"/>
          <w:snapToGrid w:val="0"/>
          <w:sz w:val="24"/>
          <w:szCs w:val="24"/>
        </w:rPr>
      </w:pPr>
      <w:r>
        <w:rPr>
          <w:rFonts w:ascii="Arial Narrow" w:hAnsi="Arial Narrow" w:cs="Arial Narrow"/>
          <w:snapToGrid w:val="0"/>
          <w:sz w:val="24"/>
          <w:szCs w:val="24"/>
        </w:rPr>
        <w:br w:type="page"/>
      </w:r>
    </w:p>
    <w:p w14:paraId="10C8DECE" w14:textId="77777777" w:rsidR="008D4A16" w:rsidRDefault="008D4A16" w:rsidP="00364B3F">
      <w:pPr>
        <w:jc w:val="both"/>
        <w:rPr>
          <w:rFonts w:ascii="Arial Narrow" w:hAnsi="Arial Narrow" w:cs="Arial Narrow"/>
          <w:snapToGrid w:val="0"/>
          <w:sz w:val="24"/>
          <w:szCs w:val="24"/>
        </w:rPr>
      </w:pPr>
    </w:p>
    <w:p w14:paraId="05BB864B" w14:textId="77777777" w:rsidR="008B084D" w:rsidRPr="000A4A25" w:rsidRDefault="008B084D" w:rsidP="000A4A25">
      <w:pPr>
        <w:pStyle w:val="Nadpis1"/>
        <w:numPr>
          <w:ilvl w:val="0"/>
          <w:numId w:val="35"/>
        </w:numPr>
        <w:ind w:left="709" w:hanging="709"/>
        <w:jc w:val="left"/>
        <w:rPr>
          <w:rFonts w:ascii="Arial Narrow" w:hAnsi="Arial Narrow"/>
          <w:b/>
          <w:sz w:val="40"/>
          <w:szCs w:val="40"/>
        </w:rPr>
      </w:pPr>
      <w:bookmarkStart w:id="46" w:name="_Toc161546594"/>
      <w:bookmarkStart w:id="47" w:name="_Toc194653153"/>
      <w:r w:rsidRPr="000A4A25">
        <w:rPr>
          <w:rFonts w:ascii="Arial Narrow" w:hAnsi="Arial Narrow"/>
          <w:b/>
          <w:sz w:val="40"/>
          <w:szCs w:val="40"/>
        </w:rPr>
        <w:t>Obsah</w:t>
      </w:r>
      <w:bookmarkEnd w:id="46"/>
      <w:bookmarkEnd w:id="47"/>
    </w:p>
    <w:p w14:paraId="061BA911" w14:textId="77777777" w:rsidR="008B084D" w:rsidRPr="00962B82" w:rsidRDefault="008B084D">
      <w:pPr>
        <w:tabs>
          <w:tab w:val="left" w:pos="9000"/>
        </w:tabs>
        <w:ind w:right="22"/>
        <w:jc w:val="both"/>
        <w:rPr>
          <w:rFonts w:ascii="Arial Narrow" w:hAnsi="Arial Narrow" w:cs="Arial Narrow"/>
          <w:snapToGrid w:val="0"/>
          <w:sz w:val="22"/>
          <w:szCs w:val="22"/>
        </w:rPr>
      </w:pPr>
    </w:p>
    <w:p w14:paraId="1F086647" w14:textId="03823E87" w:rsidR="0085102D" w:rsidRDefault="004B0658">
      <w:pPr>
        <w:pStyle w:val="Obsah1"/>
        <w:rPr>
          <w:rFonts w:asciiTheme="minorHAnsi" w:eastAsiaTheme="minorEastAsia" w:hAnsiTheme="minorHAnsi" w:cstheme="minorBidi"/>
          <w:b w:val="0"/>
          <w:kern w:val="2"/>
          <w:sz w:val="24"/>
          <w:szCs w:val="24"/>
          <w14:ligatures w14:val="standardContextual"/>
        </w:rPr>
      </w:pPr>
      <w:r w:rsidRPr="00027FD6">
        <w:fldChar w:fldCharType="begin"/>
      </w:r>
      <w:r w:rsidR="008B084D" w:rsidRPr="00027FD6">
        <w:instrText xml:space="preserve"> TOC  \* MERGEFORMAT </w:instrText>
      </w:r>
      <w:r w:rsidRPr="00027FD6">
        <w:fldChar w:fldCharType="separate"/>
      </w:r>
      <w:r w:rsidR="0085102D" w:rsidRPr="005D5F8C">
        <w:t>1.</w:t>
      </w:r>
      <w:r w:rsidR="0085102D">
        <w:rPr>
          <w:rFonts w:asciiTheme="minorHAnsi" w:eastAsiaTheme="minorEastAsia" w:hAnsiTheme="minorHAnsi" w:cstheme="minorBidi"/>
          <w:b w:val="0"/>
          <w:kern w:val="2"/>
          <w:sz w:val="24"/>
          <w:szCs w:val="24"/>
          <w14:ligatures w14:val="standardContextual"/>
        </w:rPr>
        <w:tab/>
      </w:r>
      <w:r w:rsidR="0085102D" w:rsidRPr="005D5F8C">
        <w:t>Úvodní slovo</w:t>
      </w:r>
      <w:r w:rsidR="0085102D">
        <w:tab/>
      </w:r>
      <w:r w:rsidR="0085102D">
        <w:fldChar w:fldCharType="begin"/>
      </w:r>
      <w:r w:rsidR="0085102D">
        <w:instrText xml:space="preserve"> PAGEREF _Toc194653114 \h </w:instrText>
      </w:r>
      <w:r w:rsidR="0085102D">
        <w:fldChar w:fldCharType="separate"/>
      </w:r>
      <w:r w:rsidR="00CD4D8E">
        <w:t>2</w:t>
      </w:r>
      <w:r w:rsidR="0085102D">
        <w:fldChar w:fldCharType="end"/>
      </w:r>
    </w:p>
    <w:p w14:paraId="20487CA6" w14:textId="054E5A2A"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2.</w:t>
      </w:r>
      <w:r>
        <w:rPr>
          <w:rFonts w:asciiTheme="minorHAnsi" w:eastAsiaTheme="minorEastAsia" w:hAnsiTheme="minorHAnsi" w:cstheme="minorBidi"/>
          <w:b w:val="0"/>
          <w:kern w:val="2"/>
          <w:sz w:val="24"/>
          <w:szCs w:val="24"/>
          <w14:ligatures w14:val="standardContextual"/>
        </w:rPr>
        <w:tab/>
      </w:r>
      <w:r w:rsidRPr="005D5F8C">
        <w:t>Představení a základní údaje</w:t>
      </w:r>
      <w:r>
        <w:tab/>
      </w:r>
      <w:r>
        <w:fldChar w:fldCharType="begin"/>
      </w:r>
      <w:r>
        <w:instrText xml:space="preserve"> PAGEREF _Toc194653115 \h </w:instrText>
      </w:r>
      <w:r>
        <w:fldChar w:fldCharType="separate"/>
      </w:r>
      <w:r w:rsidR="00CD4D8E">
        <w:t>3</w:t>
      </w:r>
      <w:r>
        <w:fldChar w:fldCharType="end"/>
      </w:r>
    </w:p>
    <w:p w14:paraId="17E2B164" w14:textId="6AB7399B"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2.1</w:t>
      </w:r>
      <w:r>
        <w:rPr>
          <w:rFonts w:asciiTheme="minorHAnsi" w:eastAsiaTheme="minorEastAsia" w:hAnsiTheme="minorHAnsi" w:cstheme="minorBidi"/>
          <w:kern w:val="2"/>
          <w:sz w:val="24"/>
          <w:szCs w:val="24"/>
          <w14:ligatures w14:val="standardContextual"/>
        </w:rPr>
        <w:tab/>
      </w:r>
      <w:r w:rsidRPr="005D5F8C">
        <w:rPr>
          <w:rFonts w:cs="Arial Narrow"/>
        </w:rPr>
        <w:t>Organizace a kontakty</w:t>
      </w:r>
      <w:r>
        <w:tab/>
      </w:r>
      <w:r>
        <w:fldChar w:fldCharType="begin"/>
      </w:r>
      <w:r>
        <w:instrText xml:space="preserve"> PAGEREF _Toc194653116 \h </w:instrText>
      </w:r>
      <w:r>
        <w:fldChar w:fldCharType="separate"/>
      </w:r>
      <w:r w:rsidR="00CD4D8E">
        <w:t>4</w:t>
      </w:r>
      <w:r>
        <w:fldChar w:fldCharType="end"/>
      </w:r>
    </w:p>
    <w:p w14:paraId="6EBC0EEF" w14:textId="6BDC5D05"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2.2</w:t>
      </w:r>
      <w:r>
        <w:rPr>
          <w:rFonts w:asciiTheme="minorHAnsi" w:eastAsiaTheme="minorEastAsia" w:hAnsiTheme="minorHAnsi" w:cstheme="minorBidi"/>
          <w:kern w:val="2"/>
          <w:sz w:val="24"/>
          <w:szCs w:val="24"/>
          <w14:ligatures w14:val="standardContextual"/>
        </w:rPr>
        <w:tab/>
      </w:r>
      <w:r w:rsidRPr="005D5F8C">
        <w:rPr>
          <w:rFonts w:cs="Arial Narrow"/>
        </w:rPr>
        <w:t>Historie, kapitálové vztahy:</w:t>
      </w:r>
      <w:r>
        <w:tab/>
      </w:r>
      <w:r>
        <w:fldChar w:fldCharType="begin"/>
      </w:r>
      <w:r>
        <w:instrText xml:space="preserve"> PAGEREF _Toc194653117 \h </w:instrText>
      </w:r>
      <w:r>
        <w:fldChar w:fldCharType="separate"/>
      </w:r>
      <w:r w:rsidR="00CD4D8E">
        <w:t>4</w:t>
      </w:r>
      <w:r>
        <w:fldChar w:fldCharType="end"/>
      </w:r>
    </w:p>
    <w:p w14:paraId="3F95DD36" w14:textId="3C9F1D8C"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2.3</w:t>
      </w:r>
      <w:r>
        <w:rPr>
          <w:rFonts w:asciiTheme="minorHAnsi" w:eastAsiaTheme="minorEastAsia" w:hAnsiTheme="minorHAnsi" w:cstheme="minorBidi"/>
          <w:kern w:val="2"/>
          <w:sz w:val="24"/>
          <w:szCs w:val="24"/>
          <w14:ligatures w14:val="standardContextual"/>
        </w:rPr>
        <w:tab/>
      </w:r>
      <w:r w:rsidRPr="005D5F8C">
        <w:rPr>
          <w:rFonts w:cs="Arial Narrow"/>
        </w:rPr>
        <w:t>Předmět podnikání</w:t>
      </w:r>
      <w:r>
        <w:tab/>
      </w:r>
      <w:r>
        <w:fldChar w:fldCharType="begin"/>
      </w:r>
      <w:r>
        <w:instrText xml:space="preserve"> PAGEREF _Toc194653118 \h </w:instrText>
      </w:r>
      <w:r>
        <w:fldChar w:fldCharType="separate"/>
      </w:r>
      <w:r w:rsidR="00CD4D8E">
        <w:t>6</w:t>
      </w:r>
      <w:r>
        <w:fldChar w:fldCharType="end"/>
      </w:r>
    </w:p>
    <w:p w14:paraId="73543A27" w14:textId="30182F83"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2.4</w:t>
      </w:r>
      <w:r>
        <w:rPr>
          <w:rFonts w:asciiTheme="minorHAnsi" w:eastAsiaTheme="minorEastAsia" w:hAnsiTheme="minorHAnsi" w:cstheme="minorBidi"/>
          <w:kern w:val="2"/>
          <w:sz w:val="24"/>
          <w:szCs w:val="24"/>
          <w14:ligatures w14:val="standardContextual"/>
        </w:rPr>
        <w:tab/>
      </w:r>
      <w:r w:rsidRPr="005D5F8C">
        <w:rPr>
          <w:rFonts w:cs="Arial Narrow"/>
        </w:rPr>
        <w:t>Environmentální management</w:t>
      </w:r>
      <w:r>
        <w:tab/>
      </w:r>
      <w:r>
        <w:fldChar w:fldCharType="begin"/>
      </w:r>
      <w:r>
        <w:instrText xml:space="preserve"> PAGEREF _Toc194653119 \h </w:instrText>
      </w:r>
      <w:r>
        <w:fldChar w:fldCharType="separate"/>
      </w:r>
      <w:r w:rsidR="00CD4D8E">
        <w:t>6</w:t>
      </w:r>
      <w:r>
        <w:fldChar w:fldCharType="end"/>
      </w:r>
    </w:p>
    <w:p w14:paraId="0147ECB2" w14:textId="73F08541"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3.</w:t>
      </w:r>
      <w:r>
        <w:rPr>
          <w:rFonts w:asciiTheme="minorHAnsi" w:eastAsiaTheme="minorEastAsia" w:hAnsiTheme="minorHAnsi" w:cstheme="minorBidi"/>
          <w:b w:val="0"/>
          <w:kern w:val="2"/>
          <w:sz w:val="24"/>
          <w:szCs w:val="24"/>
          <w14:ligatures w14:val="standardContextual"/>
        </w:rPr>
        <w:tab/>
      </w:r>
      <w:r w:rsidRPr="005D5F8C">
        <w:t>Environmentální politika a EMS</w:t>
      </w:r>
      <w:r>
        <w:tab/>
      </w:r>
      <w:r>
        <w:fldChar w:fldCharType="begin"/>
      </w:r>
      <w:r>
        <w:instrText xml:space="preserve"> PAGEREF _Toc194653120 \h </w:instrText>
      </w:r>
      <w:r>
        <w:fldChar w:fldCharType="separate"/>
      </w:r>
      <w:r w:rsidR="00CD4D8E">
        <w:t>7</w:t>
      </w:r>
      <w:r>
        <w:fldChar w:fldCharType="end"/>
      </w:r>
    </w:p>
    <w:p w14:paraId="3F502C53" w14:textId="270D7F1B"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3.1</w:t>
      </w:r>
      <w:r>
        <w:rPr>
          <w:rFonts w:asciiTheme="minorHAnsi" w:eastAsiaTheme="minorEastAsia" w:hAnsiTheme="minorHAnsi" w:cstheme="minorBidi"/>
          <w:kern w:val="2"/>
          <w:sz w:val="24"/>
          <w:szCs w:val="24"/>
          <w14:ligatures w14:val="standardContextual"/>
        </w:rPr>
        <w:tab/>
      </w:r>
      <w:r w:rsidRPr="005D5F8C">
        <w:rPr>
          <w:rFonts w:cs="Arial Narrow"/>
        </w:rPr>
        <w:t>Environmentální politika a Politika ochrany Klimatu</w:t>
      </w:r>
      <w:r>
        <w:tab/>
      </w:r>
      <w:r>
        <w:fldChar w:fldCharType="begin"/>
      </w:r>
      <w:r>
        <w:instrText xml:space="preserve"> PAGEREF _Toc194653121 \h </w:instrText>
      </w:r>
      <w:r>
        <w:fldChar w:fldCharType="separate"/>
      </w:r>
      <w:r w:rsidR="00CD4D8E">
        <w:t>7</w:t>
      </w:r>
      <w:r>
        <w:fldChar w:fldCharType="end"/>
      </w:r>
    </w:p>
    <w:p w14:paraId="01C146D2" w14:textId="51D0EEED"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3.1.1</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Politika Integrovaného Systému Řízení</w:t>
      </w:r>
      <w:r>
        <w:rPr>
          <w:noProof/>
        </w:rPr>
        <w:tab/>
      </w:r>
      <w:r>
        <w:rPr>
          <w:noProof/>
        </w:rPr>
        <w:fldChar w:fldCharType="begin"/>
      </w:r>
      <w:r>
        <w:rPr>
          <w:noProof/>
        </w:rPr>
        <w:instrText xml:space="preserve"> PAGEREF _Toc194653122 \h </w:instrText>
      </w:r>
      <w:r>
        <w:rPr>
          <w:noProof/>
        </w:rPr>
      </w:r>
      <w:r>
        <w:rPr>
          <w:noProof/>
        </w:rPr>
        <w:fldChar w:fldCharType="separate"/>
      </w:r>
      <w:r w:rsidR="00CD4D8E">
        <w:rPr>
          <w:noProof/>
        </w:rPr>
        <w:t>7</w:t>
      </w:r>
      <w:r>
        <w:rPr>
          <w:noProof/>
        </w:rPr>
        <w:fldChar w:fldCharType="end"/>
      </w:r>
    </w:p>
    <w:p w14:paraId="6EC69CFC" w14:textId="3A9055FF"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3.1.2</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Politika ochrany Klimatu</w:t>
      </w:r>
      <w:r>
        <w:rPr>
          <w:noProof/>
        </w:rPr>
        <w:tab/>
      </w:r>
      <w:r>
        <w:rPr>
          <w:noProof/>
        </w:rPr>
        <w:fldChar w:fldCharType="begin"/>
      </w:r>
      <w:r>
        <w:rPr>
          <w:noProof/>
        </w:rPr>
        <w:instrText xml:space="preserve"> PAGEREF _Toc194653123 \h </w:instrText>
      </w:r>
      <w:r>
        <w:rPr>
          <w:noProof/>
        </w:rPr>
      </w:r>
      <w:r>
        <w:rPr>
          <w:noProof/>
        </w:rPr>
        <w:fldChar w:fldCharType="separate"/>
      </w:r>
      <w:r w:rsidR="00CD4D8E">
        <w:rPr>
          <w:noProof/>
        </w:rPr>
        <w:t>8</w:t>
      </w:r>
      <w:r>
        <w:rPr>
          <w:noProof/>
        </w:rPr>
        <w:fldChar w:fldCharType="end"/>
      </w:r>
    </w:p>
    <w:p w14:paraId="54816051" w14:textId="034587D8"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3.2</w:t>
      </w:r>
      <w:r>
        <w:rPr>
          <w:rFonts w:asciiTheme="minorHAnsi" w:eastAsiaTheme="minorEastAsia" w:hAnsiTheme="minorHAnsi" w:cstheme="minorBidi"/>
          <w:kern w:val="2"/>
          <w:sz w:val="24"/>
          <w:szCs w:val="24"/>
          <w14:ligatures w14:val="standardContextual"/>
        </w:rPr>
        <w:tab/>
      </w:r>
      <w:r w:rsidRPr="005D5F8C">
        <w:rPr>
          <w:rFonts w:cs="Arial Narrow"/>
        </w:rPr>
        <w:t>Systém environmentálního managementu organizace</w:t>
      </w:r>
      <w:r>
        <w:tab/>
      </w:r>
      <w:r>
        <w:fldChar w:fldCharType="begin"/>
      </w:r>
      <w:r>
        <w:instrText xml:space="preserve"> PAGEREF _Toc194653124 \h </w:instrText>
      </w:r>
      <w:r>
        <w:fldChar w:fldCharType="separate"/>
      </w:r>
      <w:r w:rsidR="00CD4D8E">
        <w:t>9</w:t>
      </w:r>
      <w:r>
        <w:fldChar w:fldCharType="end"/>
      </w:r>
    </w:p>
    <w:p w14:paraId="0258DC12" w14:textId="4BEAAF7B"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3.2.1</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Systém řízení</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_Toc194653125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10</w:t>
      </w:r>
      <w:r w:rsidRPr="0085102D">
        <w:rPr>
          <w:rFonts w:ascii="Arial Narrow" w:hAnsi="Arial Narrow"/>
          <w:noProof/>
        </w:rPr>
        <w:fldChar w:fldCharType="end"/>
      </w:r>
    </w:p>
    <w:p w14:paraId="25FF4D72" w14:textId="0CCC3104"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3.2.2</w:t>
      </w:r>
      <w:r w:rsidRPr="0085102D">
        <w:rPr>
          <w:rFonts w:ascii="Arial Narrow" w:hAnsi="Arial Narrow"/>
          <w:noProof/>
        </w:rPr>
        <w:tab/>
      </w:r>
      <w:r w:rsidRPr="005D5F8C">
        <w:rPr>
          <w:rFonts w:ascii="Arial Narrow" w:hAnsi="Arial Narrow"/>
          <w:noProof/>
        </w:rPr>
        <w:t>Snižování rizikovosti procesů, připravenost a včasná reakce na mimořádné environmentální události</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_Toc194653126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12</w:t>
      </w:r>
      <w:r w:rsidRPr="0085102D">
        <w:rPr>
          <w:rFonts w:ascii="Arial Narrow" w:hAnsi="Arial Narrow"/>
          <w:noProof/>
        </w:rPr>
        <w:fldChar w:fldCharType="end"/>
      </w:r>
    </w:p>
    <w:p w14:paraId="4E4ADD04" w14:textId="42AA3E32"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3.2.3</w:t>
      </w:r>
      <w:r w:rsidRPr="0085102D">
        <w:rPr>
          <w:rFonts w:ascii="Arial Narrow" w:hAnsi="Arial Narrow"/>
          <w:noProof/>
        </w:rPr>
        <w:tab/>
      </w:r>
      <w:r w:rsidRPr="005D5F8C">
        <w:rPr>
          <w:rFonts w:ascii="Arial Narrow" w:hAnsi="Arial Narrow"/>
          <w:noProof/>
        </w:rPr>
        <w:t>Environmentální povědomí a výcvik zaměstnanců</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_Toc194653127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13</w:t>
      </w:r>
      <w:r w:rsidRPr="0085102D">
        <w:rPr>
          <w:rFonts w:ascii="Arial Narrow" w:hAnsi="Arial Narrow"/>
          <w:noProof/>
        </w:rPr>
        <w:fldChar w:fldCharType="end"/>
      </w:r>
    </w:p>
    <w:p w14:paraId="290DC1B0" w14:textId="3F0308C5"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3.2.4</w:t>
      </w:r>
      <w:r w:rsidRPr="0085102D">
        <w:rPr>
          <w:rFonts w:ascii="Arial Narrow" w:hAnsi="Arial Narrow"/>
          <w:noProof/>
        </w:rPr>
        <w:tab/>
      </w:r>
      <w:r w:rsidRPr="005D5F8C">
        <w:rPr>
          <w:rFonts w:ascii="Arial Narrow" w:hAnsi="Arial Narrow"/>
          <w:noProof/>
        </w:rPr>
        <w:t>Environmentální komunikace</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_Toc194653128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13</w:t>
      </w:r>
      <w:r w:rsidRPr="0085102D">
        <w:rPr>
          <w:rFonts w:ascii="Arial Narrow" w:hAnsi="Arial Narrow"/>
          <w:noProof/>
        </w:rPr>
        <w:fldChar w:fldCharType="end"/>
      </w:r>
    </w:p>
    <w:p w14:paraId="0FCC519C" w14:textId="715758CA"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3.2.5</w:t>
      </w:r>
      <w:r w:rsidRPr="0085102D">
        <w:rPr>
          <w:rFonts w:ascii="Arial Narrow" w:hAnsi="Arial Narrow"/>
          <w:noProof/>
        </w:rPr>
        <w:tab/>
      </w:r>
      <w:r w:rsidRPr="005D5F8C">
        <w:rPr>
          <w:rFonts w:ascii="Arial Narrow" w:hAnsi="Arial Narrow"/>
          <w:noProof/>
        </w:rPr>
        <w:t>Neustálé zlepšování</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_Toc194653129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14</w:t>
      </w:r>
      <w:r w:rsidRPr="0085102D">
        <w:rPr>
          <w:rFonts w:ascii="Arial Narrow" w:hAnsi="Arial Narrow"/>
          <w:noProof/>
        </w:rPr>
        <w:fldChar w:fldCharType="end"/>
      </w:r>
    </w:p>
    <w:p w14:paraId="2C638AE4" w14:textId="035B66A5"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3.2.6</w:t>
      </w:r>
      <w:r w:rsidRPr="0085102D">
        <w:rPr>
          <w:rFonts w:ascii="Arial Narrow" w:hAnsi="Arial Narrow"/>
          <w:noProof/>
        </w:rPr>
        <w:tab/>
      </w:r>
      <w:r w:rsidRPr="005D5F8C">
        <w:rPr>
          <w:rFonts w:ascii="Arial Narrow" w:hAnsi="Arial Narrow"/>
          <w:noProof/>
        </w:rPr>
        <w:t>Environmentální účetnictví</w:t>
      </w:r>
      <w:r>
        <w:rPr>
          <w:noProof/>
        </w:rPr>
        <w:tab/>
      </w:r>
      <w:r>
        <w:rPr>
          <w:noProof/>
        </w:rPr>
        <w:fldChar w:fldCharType="begin"/>
      </w:r>
      <w:r>
        <w:rPr>
          <w:noProof/>
        </w:rPr>
        <w:instrText xml:space="preserve"> PAGEREF _Toc194653130 \h </w:instrText>
      </w:r>
      <w:r>
        <w:rPr>
          <w:noProof/>
        </w:rPr>
      </w:r>
      <w:r>
        <w:rPr>
          <w:noProof/>
        </w:rPr>
        <w:fldChar w:fldCharType="separate"/>
      </w:r>
      <w:r w:rsidR="00CD4D8E">
        <w:rPr>
          <w:noProof/>
        </w:rPr>
        <w:t>14</w:t>
      </w:r>
      <w:r>
        <w:rPr>
          <w:noProof/>
        </w:rPr>
        <w:fldChar w:fldCharType="end"/>
      </w:r>
    </w:p>
    <w:p w14:paraId="01D40FAB" w14:textId="3E225BF7"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4.</w:t>
      </w:r>
      <w:r>
        <w:rPr>
          <w:rFonts w:asciiTheme="minorHAnsi" w:eastAsiaTheme="minorEastAsia" w:hAnsiTheme="minorHAnsi" w:cstheme="minorBidi"/>
          <w:b w:val="0"/>
          <w:kern w:val="2"/>
          <w:sz w:val="24"/>
          <w:szCs w:val="24"/>
          <w14:ligatures w14:val="standardContextual"/>
        </w:rPr>
        <w:tab/>
      </w:r>
      <w:r w:rsidRPr="005D5F8C">
        <w:t>Environmentální aspekty</w:t>
      </w:r>
      <w:r>
        <w:tab/>
      </w:r>
      <w:r>
        <w:fldChar w:fldCharType="begin"/>
      </w:r>
      <w:r>
        <w:instrText xml:space="preserve"> PAGEREF _Toc194653131 \h </w:instrText>
      </w:r>
      <w:r>
        <w:fldChar w:fldCharType="separate"/>
      </w:r>
      <w:r w:rsidR="00CD4D8E">
        <w:t>14</w:t>
      </w:r>
      <w:r>
        <w:fldChar w:fldCharType="end"/>
      </w:r>
    </w:p>
    <w:p w14:paraId="3F69C77F" w14:textId="6C8A21FA"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4.1</w:t>
      </w:r>
      <w:r>
        <w:rPr>
          <w:rFonts w:asciiTheme="minorHAnsi" w:eastAsiaTheme="minorEastAsia" w:hAnsiTheme="minorHAnsi" w:cstheme="minorBidi"/>
          <w:kern w:val="2"/>
          <w:sz w:val="24"/>
          <w:szCs w:val="24"/>
          <w14:ligatures w14:val="standardContextual"/>
        </w:rPr>
        <w:tab/>
      </w:r>
      <w:r w:rsidRPr="005D5F8C">
        <w:rPr>
          <w:rFonts w:cs="Arial Narrow"/>
        </w:rPr>
        <w:t>Činnosti dodavatelů a nájemců</w:t>
      </w:r>
      <w:r>
        <w:tab/>
      </w:r>
      <w:r>
        <w:fldChar w:fldCharType="begin"/>
      </w:r>
      <w:r>
        <w:instrText xml:space="preserve"> PAGEREF _Toc194653132 \h </w:instrText>
      </w:r>
      <w:r>
        <w:fldChar w:fldCharType="separate"/>
      </w:r>
      <w:r w:rsidR="00CD4D8E">
        <w:t>14</w:t>
      </w:r>
      <w:r>
        <w:fldChar w:fldCharType="end"/>
      </w:r>
    </w:p>
    <w:p w14:paraId="58172BB4" w14:textId="4BD53C3D"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4.1.1</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Dodavatelé</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_Toc194653133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14</w:t>
      </w:r>
      <w:r w:rsidRPr="0085102D">
        <w:rPr>
          <w:rFonts w:ascii="Arial Narrow" w:hAnsi="Arial Narrow"/>
          <w:noProof/>
        </w:rPr>
        <w:fldChar w:fldCharType="end"/>
      </w:r>
    </w:p>
    <w:p w14:paraId="0BF47DB2" w14:textId="733F3F1B"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4.1.2</w:t>
      </w:r>
      <w:r w:rsidRPr="0085102D">
        <w:rPr>
          <w:rFonts w:ascii="Arial Narrow" w:hAnsi="Arial Narrow"/>
          <w:noProof/>
        </w:rPr>
        <w:tab/>
      </w:r>
      <w:r w:rsidRPr="005D5F8C">
        <w:rPr>
          <w:rFonts w:ascii="Arial Narrow" w:hAnsi="Arial Narrow"/>
          <w:noProof/>
        </w:rPr>
        <w:t>Nájemci</w:t>
      </w:r>
      <w:r>
        <w:rPr>
          <w:noProof/>
        </w:rPr>
        <w:tab/>
      </w:r>
      <w:r>
        <w:rPr>
          <w:noProof/>
        </w:rPr>
        <w:fldChar w:fldCharType="begin"/>
      </w:r>
      <w:r>
        <w:rPr>
          <w:noProof/>
        </w:rPr>
        <w:instrText xml:space="preserve"> PAGEREF _Toc194653134 \h </w:instrText>
      </w:r>
      <w:r>
        <w:rPr>
          <w:noProof/>
        </w:rPr>
      </w:r>
      <w:r>
        <w:rPr>
          <w:noProof/>
        </w:rPr>
        <w:fldChar w:fldCharType="separate"/>
      </w:r>
      <w:r w:rsidR="00CD4D8E">
        <w:rPr>
          <w:noProof/>
        </w:rPr>
        <w:t>15</w:t>
      </w:r>
      <w:r>
        <w:rPr>
          <w:noProof/>
        </w:rPr>
        <w:fldChar w:fldCharType="end"/>
      </w:r>
    </w:p>
    <w:p w14:paraId="3D86DF52" w14:textId="26AAFDD8"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5.</w:t>
      </w:r>
      <w:r>
        <w:rPr>
          <w:rFonts w:asciiTheme="minorHAnsi" w:eastAsiaTheme="minorEastAsia" w:hAnsiTheme="minorHAnsi" w:cstheme="minorBidi"/>
          <w:b w:val="0"/>
          <w:kern w:val="2"/>
          <w:sz w:val="24"/>
          <w:szCs w:val="24"/>
          <w14:ligatures w14:val="standardContextual"/>
        </w:rPr>
        <w:tab/>
      </w:r>
      <w:r w:rsidRPr="005D5F8C">
        <w:t>Environmentální cíle</w:t>
      </w:r>
      <w:r>
        <w:tab/>
      </w:r>
      <w:r>
        <w:fldChar w:fldCharType="begin"/>
      </w:r>
      <w:r>
        <w:instrText xml:space="preserve"> PAGEREF _Toc194653135 \h </w:instrText>
      </w:r>
      <w:r>
        <w:fldChar w:fldCharType="separate"/>
      </w:r>
      <w:r w:rsidR="00CD4D8E">
        <w:t>15</w:t>
      </w:r>
      <w:r>
        <w:fldChar w:fldCharType="end"/>
      </w:r>
    </w:p>
    <w:p w14:paraId="7A321577" w14:textId="07568522"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6.</w:t>
      </w:r>
      <w:r>
        <w:rPr>
          <w:rFonts w:asciiTheme="minorHAnsi" w:eastAsiaTheme="minorEastAsia" w:hAnsiTheme="minorHAnsi" w:cstheme="minorBidi"/>
          <w:b w:val="0"/>
          <w:kern w:val="2"/>
          <w:sz w:val="24"/>
          <w:szCs w:val="24"/>
          <w14:ligatures w14:val="standardContextual"/>
        </w:rPr>
        <w:tab/>
      </w:r>
      <w:r w:rsidRPr="005D5F8C">
        <w:t>Vliv činnosti organizace na ŽPK</w:t>
      </w:r>
      <w:r>
        <w:tab/>
      </w:r>
      <w:r>
        <w:fldChar w:fldCharType="begin"/>
      </w:r>
      <w:r>
        <w:instrText xml:space="preserve"> PAGEREF _Toc194653136 \h </w:instrText>
      </w:r>
      <w:r>
        <w:fldChar w:fldCharType="separate"/>
      </w:r>
      <w:r w:rsidR="00CD4D8E">
        <w:t>17</w:t>
      </w:r>
      <w:r>
        <w:fldChar w:fldCharType="end"/>
      </w:r>
    </w:p>
    <w:p w14:paraId="6E6E7DC6" w14:textId="7297262D"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6.1</w:t>
      </w:r>
      <w:r>
        <w:rPr>
          <w:rFonts w:asciiTheme="minorHAnsi" w:eastAsiaTheme="minorEastAsia" w:hAnsiTheme="minorHAnsi" w:cstheme="minorBidi"/>
          <w:kern w:val="2"/>
          <w:sz w:val="24"/>
          <w:szCs w:val="24"/>
          <w14:ligatures w14:val="standardContextual"/>
        </w:rPr>
        <w:tab/>
      </w:r>
      <w:r w:rsidRPr="005D5F8C">
        <w:rPr>
          <w:rFonts w:cs="Arial Narrow"/>
        </w:rPr>
        <w:t>Údaje o vlivu činnosti organizace na ŽPK</w:t>
      </w:r>
      <w:r>
        <w:tab/>
      </w:r>
      <w:r>
        <w:fldChar w:fldCharType="begin"/>
      </w:r>
      <w:r>
        <w:instrText xml:space="preserve"> PAGEREF _Toc194653137 \h </w:instrText>
      </w:r>
      <w:r>
        <w:fldChar w:fldCharType="separate"/>
      </w:r>
      <w:r w:rsidR="00CD4D8E">
        <w:t>17</w:t>
      </w:r>
      <w:r>
        <w:fldChar w:fldCharType="end"/>
      </w:r>
    </w:p>
    <w:p w14:paraId="1FDC0566" w14:textId="4898F66A"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6.1.1</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Spotřeba energií a PHM</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_Toc194653138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18</w:t>
      </w:r>
      <w:r w:rsidRPr="0085102D">
        <w:rPr>
          <w:rFonts w:ascii="Arial Narrow" w:hAnsi="Arial Narrow"/>
          <w:noProof/>
        </w:rPr>
        <w:fldChar w:fldCharType="end"/>
      </w:r>
    </w:p>
    <w:p w14:paraId="56C7E641" w14:textId="32E41A94"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6.1.2</w:t>
      </w:r>
      <w:r w:rsidRPr="0085102D">
        <w:rPr>
          <w:rFonts w:ascii="Arial Narrow" w:hAnsi="Arial Narrow"/>
          <w:noProof/>
        </w:rPr>
        <w:tab/>
      </w:r>
      <w:r w:rsidRPr="005D5F8C">
        <w:rPr>
          <w:rFonts w:ascii="Arial Narrow" w:hAnsi="Arial Narrow"/>
          <w:noProof/>
        </w:rPr>
        <w:t>Produkce odpadů</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_Toc194653139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18</w:t>
      </w:r>
      <w:r w:rsidRPr="0085102D">
        <w:rPr>
          <w:rFonts w:ascii="Arial Narrow" w:hAnsi="Arial Narrow"/>
          <w:noProof/>
        </w:rPr>
        <w:fldChar w:fldCharType="end"/>
      </w:r>
    </w:p>
    <w:p w14:paraId="4DD94166" w14:textId="6B88689C"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6.1.3</w:t>
      </w:r>
      <w:r w:rsidRPr="0085102D">
        <w:rPr>
          <w:rFonts w:ascii="Arial Narrow" w:hAnsi="Arial Narrow"/>
          <w:noProof/>
        </w:rPr>
        <w:tab/>
      </w:r>
      <w:r w:rsidRPr="005D5F8C">
        <w:rPr>
          <w:rFonts w:ascii="Arial Narrow" w:hAnsi="Arial Narrow"/>
          <w:noProof/>
        </w:rPr>
        <w:t>Emise do ovzduší</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_Toc194653140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22</w:t>
      </w:r>
      <w:r w:rsidRPr="0085102D">
        <w:rPr>
          <w:rFonts w:ascii="Arial Narrow" w:hAnsi="Arial Narrow"/>
          <w:noProof/>
        </w:rPr>
        <w:fldChar w:fldCharType="end"/>
      </w:r>
    </w:p>
    <w:p w14:paraId="22AED493" w14:textId="14AA179D"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6.1.4</w:t>
      </w:r>
      <w:r w:rsidRPr="0085102D">
        <w:rPr>
          <w:rFonts w:ascii="Arial Narrow" w:hAnsi="Arial Narrow"/>
          <w:noProof/>
        </w:rPr>
        <w:tab/>
      </w:r>
      <w:r w:rsidRPr="005D5F8C">
        <w:rPr>
          <w:rFonts w:ascii="Arial Narrow" w:hAnsi="Arial Narrow"/>
          <w:noProof/>
        </w:rPr>
        <w:t>Ochrana půd, podzemních a povrchových vod</w:t>
      </w:r>
      <w:r>
        <w:rPr>
          <w:noProof/>
        </w:rPr>
        <w:tab/>
      </w:r>
      <w:r>
        <w:rPr>
          <w:noProof/>
        </w:rPr>
        <w:fldChar w:fldCharType="begin"/>
      </w:r>
      <w:r>
        <w:rPr>
          <w:noProof/>
        </w:rPr>
        <w:instrText xml:space="preserve"> PAGEREF _Toc194653141 \h </w:instrText>
      </w:r>
      <w:r>
        <w:rPr>
          <w:noProof/>
        </w:rPr>
      </w:r>
      <w:r>
        <w:rPr>
          <w:noProof/>
        </w:rPr>
        <w:fldChar w:fldCharType="separate"/>
      </w:r>
      <w:r w:rsidR="00CD4D8E">
        <w:rPr>
          <w:noProof/>
        </w:rPr>
        <w:t>22</w:t>
      </w:r>
      <w:r>
        <w:rPr>
          <w:noProof/>
        </w:rPr>
        <w:fldChar w:fldCharType="end"/>
      </w:r>
    </w:p>
    <w:p w14:paraId="281DE22C" w14:textId="4E248BFC" w:rsidR="0085102D" w:rsidRDefault="0085102D">
      <w:pPr>
        <w:pStyle w:val="Obsah2"/>
        <w:rPr>
          <w:rFonts w:asciiTheme="minorHAnsi" w:eastAsiaTheme="minorEastAsia" w:hAnsiTheme="minorHAnsi" w:cstheme="minorBidi"/>
          <w:kern w:val="2"/>
          <w:sz w:val="24"/>
          <w:szCs w:val="24"/>
          <w14:ligatures w14:val="standardContextual"/>
        </w:rPr>
      </w:pPr>
      <w:r w:rsidRPr="005D5F8C">
        <w:rPr>
          <w:rFonts w:cs="Arial Narrow"/>
        </w:rPr>
        <w:t>6.2</w:t>
      </w:r>
      <w:r>
        <w:rPr>
          <w:rFonts w:asciiTheme="minorHAnsi" w:eastAsiaTheme="minorEastAsia" w:hAnsiTheme="minorHAnsi" w:cstheme="minorBidi"/>
          <w:kern w:val="2"/>
          <w:sz w:val="24"/>
          <w:szCs w:val="24"/>
          <w14:ligatures w14:val="standardContextual"/>
        </w:rPr>
        <w:tab/>
      </w:r>
      <w:r w:rsidRPr="005D5F8C">
        <w:rPr>
          <w:rFonts w:cs="Arial Narrow"/>
        </w:rPr>
        <w:t>Informace o indikátorech vlivu činnosti organizace na ŽPK</w:t>
      </w:r>
      <w:r>
        <w:tab/>
      </w:r>
      <w:r>
        <w:fldChar w:fldCharType="begin"/>
      </w:r>
      <w:r>
        <w:instrText xml:space="preserve"> PAGEREF _Toc194653142 \h </w:instrText>
      </w:r>
      <w:r>
        <w:fldChar w:fldCharType="separate"/>
      </w:r>
      <w:r w:rsidR="00CD4D8E">
        <w:t>23</w:t>
      </w:r>
      <w:r>
        <w:fldChar w:fldCharType="end"/>
      </w:r>
    </w:p>
    <w:p w14:paraId="1D7A7280" w14:textId="0AC38C24"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6.2.1</w:t>
      </w:r>
      <w:r>
        <w:rPr>
          <w:rFonts w:asciiTheme="minorHAnsi" w:eastAsiaTheme="minorEastAsia" w:hAnsiTheme="minorHAnsi" w:cstheme="minorBidi"/>
          <w:noProof/>
          <w:kern w:val="2"/>
          <w:sz w:val="24"/>
          <w:szCs w:val="24"/>
          <w14:ligatures w14:val="standardContextual"/>
        </w:rPr>
        <w:tab/>
      </w:r>
      <w:r w:rsidRPr="005D5F8C">
        <w:rPr>
          <w:rFonts w:ascii="Arial Narrow" w:hAnsi="Arial Narrow"/>
          <w:noProof/>
        </w:rPr>
        <w:t>Údaje o ročních výstupech společnosti</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_Toc194653143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23</w:t>
      </w:r>
      <w:r w:rsidRPr="0085102D">
        <w:rPr>
          <w:rFonts w:ascii="Arial Narrow" w:hAnsi="Arial Narrow"/>
          <w:noProof/>
        </w:rPr>
        <w:fldChar w:fldCharType="end"/>
      </w:r>
    </w:p>
    <w:p w14:paraId="7D875B08" w14:textId="64C54D4B"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6.2.2</w:t>
      </w:r>
      <w:r w:rsidRPr="0085102D">
        <w:rPr>
          <w:rFonts w:ascii="Arial Narrow" w:hAnsi="Arial Narrow"/>
          <w:noProof/>
        </w:rPr>
        <w:tab/>
      </w:r>
      <w:r w:rsidRPr="005D5F8C">
        <w:rPr>
          <w:rFonts w:ascii="Arial Narrow" w:hAnsi="Arial Narrow"/>
          <w:noProof/>
        </w:rPr>
        <w:t>Údaje o energetické účinnosti</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_Toc194653144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23</w:t>
      </w:r>
      <w:r w:rsidRPr="0085102D">
        <w:rPr>
          <w:rFonts w:ascii="Arial Narrow" w:hAnsi="Arial Narrow"/>
          <w:noProof/>
        </w:rPr>
        <w:fldChar w:fldCharType="end"/>
      </w:r>
    </w:p>
    <w:p w14:paraId="4CBC4D7F" w14:textId="43C3193B"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6.2.3</w:t>
      </w:r>
      <w:r w:rsidRPr="0085102D">
        <w:rPr>
          <w:rFonts w:ascii="Arial Narrow" w:hAnsi="Arial Narrow"/>
          <w:noProof/>
        </w:rPr>
        <w:tab/>
      </w:r>
      <w:r w:rsidRPr="005D5F8C">
        <w:rPr>
          <w:rFonts w:ascii="Arial Narrow" w:hAnsi="Arial Narrow"/>
          <w:noProof/>
        </w:rPr>
        <w:t>Údaje o materiálové účinnosti</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_Toc194653145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23</w:t>
      </w:r>
      <w:r w:rsidRPr="0085102D">
        <w:rPr>
          <w:rFonts w:ascii="Arial Narrow" w:hAnsi="Arial Narrow"/>
          <w:noProof/>
        </w:rPr>
        <w:fldChar w:fldCharType="end"/>
      </w:r>
    </w:p>
    <w:p w14:paraId="6EF5EA42" w14:textId="0EF94A75"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6.2.4</w:t>
      </w:r>
      <w:r w:rsidRPr="0085102D">
        <w:rPr>
          <w:rFonts w:ascii="Arial Narrow" w:hAnsi="Arial Narrow"/>
          <w:noProof/>
        </w:rPr>
        <w:tab/>
      </w:r>
      <w:r w:rsidRPr="005D5F8C">
        <w:rPr>
          <w:rFonts w:ascii="Arial Narrow" w:hAnsi="Arial Narrow"/>
          <w:noProof/>
        </w:rPr>
        <w:t>Údaje o vodě</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_Toc194653146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23</w:t>
      </w:r>
      <w:r w:rsidRPr="0085102D">
        <w:rPr>
          <w:rFonts w:ascii="Arial Narrow" w:hAnsi="Arial Narrow"/>
          <w:noProof/>
        </w:rPr>
        <w:fldChar w:fldCharType="end"/>
      </w:r>
    </w:p>
    <w:p w14:paraId="6B28E01B" w14:textId="7552B798"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6.2.5</w:t>
      </w:r>
      <w:r w:rsidRPr="0085102D">
        <w:rPr>
          <w:rFonts w:ascii="Arial Narrow" w:hAnsi="Arial Narrow"/>
          <w:noProof/>
        </w:rPr>
        <w:tab/>
      </w:r>
      <w:r w:rsidRPr="005D5F8C">
        <w:rPr>
          <w:rFonts w:ascii="Arial Narrow" w:hAnsi="Arial Narrow"/>
          <w:noProof/>
        </w:rPr>
        <w:t>Údaje o odpadu</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_Toc194653147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24</w:t>
      </w:r>
      <w:r w:rsidRPr="0085102D">
        <w:rPr>
          <w:rFonts w:ascii="Arial Narrow" w:hAnsi="Arial Narrow"/>
          <w:noProof/>
        </w:rPr>
        <w:fldChar w:fldCharType="end"/>
      </w:r>
    </w:p>
    <w:p w14:paraId="1A2A6F03" w14:textId="7D6589FB"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6.2.6</w:t>
      </w:r>
      <w:r w:rsidRPr="0085102D">
        <w:rPr>
          <w:rFonts w:ascii="Arial Narrow" w:hAnsi="Arial Narrow"/>
          <w:noProof/>
        </w:rPr>
        <w:tab/>
      </w:r>
      <w:r w:rsidRPr="005D5F8C">
        <w:rPr>
          <w:rFonts w:ascii="Arial Narrow" w:hAnsi="Arial Narrow"/>
          <w:noProof/>
        </w:rPr>
        <w:t>Údaje o biologické rozmanitosti</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_Toc194653148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24</w:t>
      </w:r>
      <w:r w:rsidRPr="0085102D">
        <w:rPr>
          <w:rFonts w:ascii="Arial Narrow" w:hAnsi="Arial Narrow"/>
          <w:noProof/>
        </w:rPr>
        <w:fldChar w:fldCharType="end"/>
      </w:r>
    </w:p>
    <w:p w14:paraId="68F17BA9" w14:textId="1F8B059F" w:rsidR="0085102D" w:rsidRPr="0085102D" w:rsidRDefault="0085102D" w:rsidP="0085102D">
      <w:pPr>
        <w:pStyle w:val="Obsah3"/>
        <w:tabs>
          <w:tab w:val="clear" w:pos="9000"/>
        </w:tabs>
        <w:ind w:right="-2" w:hanging="1134"/>
        <w:rPr>
          <w:rFonts w:ascii="Arial Narrow" w:hAnsi="Arial Narrow"/>
          <w:noProof/>
        </w:rPr>
      </w:pPr>
      <w:r w:rsidRPr="005D5F8C">
        <w:rPr>
          <w:rFonts w:ascii="Arial Narrow" w:hAnsi="Arial Narrow"/>
          <w:noProof/>
        </w:rPr>
        <w:t>6.2.7</w:t>
      </w:r>
      <w:r w:rsidRPr="0085102D">
        <w:rPr>
          <w:rFonts w:ascii="Arial Narrow" w:hAnsi="Arial Narrow"/>
          <w:noProof/>
        </w:rPr>
        <w:tab/>
      </w:r>
      <w:r w:rsidRPr="005D5F8C">
        <w:rPr>
          <w:rFonts w:ascii="Arial Narrow" w:hAnsi="Arial Narrow"/>
          <w:noProof/>
        </w:rPr>
        <w:t>Údaje o emisích</w:t>
      </w:r>
      <w:r w:rsidRPr="0085102D">
        <w:rPr>
          <w:rFonts w:ascii="Arial Narrow" w:hAnsi="Arial Narrow"/>
          <w:noProof/>
        </w:rPr>
        <w:tab/>
      </w:r>
      <w:r w:rsidRPr="0085102D">
        <w:rPr>
          <w:rFonts w:ascii="Arial Narrow" w:hAnsi="Arial Narrow"/>
          <w:noProof/>
        </w:rPr>
        <w:fldChar w:fldCharType="begin"/>
      </w:r>
      <w:r w:rsidRPr="0085102D">
        <w:rPr>
          <w:rFonts w:ascii="Arial Narrow" w:hAnsi="Arial Narrow"/>
          <w:noProof/>
        </w:rPr>
        <w:instrText xml:space="preserve"> PAGEREF _Toc194653149 \h </w:instrText>
      </w:r>
      <w:r w:rsidRPr="0085102D">
        <w:rPr>
          <w:rFonts w:ascii="Arial Narrow" w:hAnsi="Arial Narrow"/>
          <w:noProof/>
        </w:rPr>
      </w:r>
      <w:r w:rsidRPr="0085102D">
        <w:rPr>
          <w:rFonts w:ascii="Arial Narrow" w:hAnsi="Arial Narrow"/>
          <w:noProof/>
        </w:rPr>
        <w:fldChar w:fldCharType="separate"/>
      </w:r>
      <w:r w:rsidR="00CD4D8E">
        <w:rPr>
          <w:rFonts w:ascii="Arial Narrow" w:hAnsi="Arial Narrow"/>
          <w:noProof/>
        </w:rPr>
        <w:t>24</w:t>
      </w:r>
      <w:r w:rsidRPr="0085102D">
        <w:rPr>
          <w:rFonts w:ascii="Arial Narrow" w:hAnsi="Arial Narrow"/>
          <w:noProof/>
        </w:rPr>
        <w:fldChar w:fldCharType="end"/>
      </w:r>
    </w:p>
    <w:p w14:paraId="1321FDBB" w14:textId="06C0FC60" w:rsidR="0085102D" w:rsidRDefault="0085102D" w:rsidP="0085102D">
      <w:pPr>
        <w:pStyle w:val="Obsah3"/>
        <w:tabs>
          <w:tab w:val="clear" w:pos="9000"/>
        </w:tabs>
        <w:ind w:right="-2" w:hanging="1134"/>
        <w:rPr>
          <w:rFonts w:asciiTheme="minorHAnsi" w:eastAsiaTheme="minorEastAsia" w:hAnsiTheme="minorHAnsi" w:cstheme="minorBidi"/>
          <w:noProof/>
          <w:kern w:val="2"/>
          <w:sz w:val="24"/>
          <w:szCs w:val="24"/>
          <w14:ligatures w14:val="standardContextual"/>
        </w:rPr>
      </w:pPr>
      <w:r w:rsidRPr="005D5F8C">
        <w:rPr>
          <w:rFonts w:ascii="Arial Narrow" w:hAnsi="Arial Narrow"/>
          <w:noProof/>
        </w:rPr>
        <w:t>6.2.8</w:t>
      </w:r>
      <w:r w:rsidRPr="0085102D">
        <w:rPr>
          <w:rFonts w:ascii="Arial Narrow" w:hAnsi="Arial Narrow"/>
          <w:noProof/>
        </w:rPr>
        <w:tab/>
      </w:r>
      <w:r w:rsidRPr="005D5F8C">
        <w:rPr>
          <w:rFonts w:ascii="Arial Narrow" w:hAnsi="Arial Narrow"/>
          <w:noProof/>
        </w:rPr>
        <w:t>Další sledované údaje o vlivu činnosti organizace na ŽPK</w:t>
      </w:r>
      <w:r>
        <w:rPr>
          <w:noProof/>
        </w:rPr>
        <w:tab/>
      </w:r>
      <w:r>
        <w:rPr>
          <w:noProof/>
        </w:rPr>
        <w:fldChar w:fldCharType="begin"/>
      </w:r>
      <w:r>
        <w:rPr>
          <w:noProof/>
        </w:rPr>
        <w:instrText xml:space="preserve"> PAGEREF _Toc194653150 \h </w:instrText>
      </w:r>
      <w:r>
        <w:rPr>
          <w:noProof/>
        </w:rPr>
      </w:r>
      <w:r>
        <w:rPr>
          <w:noProof/>
        </w:rPr>
        <w:fldChar w:fldCharType="separate"/>
      </w:r>
      <w:r w:rsidR="00CD4D8E">
        <w:rPr>
          <w:noProof/>
        </w:rPr>
        <w:t>25</w:t>
      </w:r>
      <w:r>
        <w:rPr>
          <w:noProof/>
        </w:rPr>
        <w:fldChar w:fldCharType="end"/>
      </w:r>
    </w:p>
    <w:p w14:paraId="1A0FA1AA" w14:textId="4792E82A"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7.</w:t>
      </w:r>
      <w:r>
        <w:rPr>
          <w:rFonts w:asciiTheme="minorHAnsi" w:eastAsiaTheme="minorEastAsia" w:hAnsiTheme="minorHAnsi" w:cstheme="minorBidi"/>
          <w:b w:val="0"/>
          <w:kern w:val="2"/>
          <w:sz w:val="24"/>
          <w:szCs w:val="24"/>
          <w14:ligatures w14:val="standardContextual"/>
        </w:rPr>
        <w:tab/>
      </w:r>
      <w:r w:rsidRPr="005D5F8C">
        <w:t>Další faktory vlivu činnosti organizace na ŽPK</w:t>
      </w:r>
      <w:r>
        <w:tab/>
      </w:r>
      <w:r>
        <w:fldChar w:fldCharType="begin"/>
      </w:r>
      <w:r>
        <w:instrText xml:space="preserve"> PAGEREF _Toc194653151 \h </w:instrText>
      </w:r>
      <w:r>
        <w:fldChar w:fldCharType="separate"/>
      </w:r>
      <w:r w:rsidR="00CD4D8E">
        <w:t>26</w:t>
      </w:r>
      <w:r>
        <w:fldChar w:fldCharType="end"/>
      </w:r>
    </w:p>
    <w:p w14:paraId="64B9A91C" w14:textId="0984B9DA"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8.</w:t>
      </w:r>
      <w:r>
        <w:rPr>
          <w:rFonts w:asciiTheme="minorHAnsi" w:eastAsiaTheme="minorEastAsia" w:hAnsiTheme="minorHAnsi" w:cstheme="minorBidi"/>
          <w:b w:val="0"/>
          <w:kern w:val="2"/>
          <w:sz w:val="24"/>
          <w:szCs w:val="24"/>
          <w14:ligatures w14:val="standardContextual"/>
        </w:rPr>
        <w:tab/>
      </w:r>
      <w:r w:rsidRPr="005D5F8C">
        <w:t>Požadavky vyplývající z právních předpisů</w:t>
      </w:r>
      <w:r>
        <w:tab/>
      </w:r>
      <w:r>
        <w:fldChar w:fldCharType="begin"/>
      </w:r>
      <w:r>
        <w:instrText xml:space="preserve"> PAGEREF _Toc194653152 \h </w:instrText>
      </w:r>
      <w:r>
        <w:fldChar w:fldCharType="separate"/>
      </w:r>
      <w:r w:rsidR="00CD4D8E">
        <w:t>27</w:t>
      </w:r>
      <w:r>
        <w:fldChar w:fldCharType="end"/>
      </w:r>
    </w:p>
    <w:p w14:paraId="41997369" w14:textId="32156E08"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9.</w:t>
      </w:r>
      <w:r>
        <w:rPr>
          <w:rFonts w:asciiTheme="minorHAnsi" w:eastAsiaTheme="minorEastAsia" w:hAnsiTheme="minorHAnsi" w:cstheme="minorBidi"/>
          <w:b w:val="0"/>
          <w:kern w:val="2"/>
          <w:sz w:val="24"/>
          <w:szCs w:val="24"/>
          <w14:ligatures w14:val="standardContextual"/>
        </w:rPr>
        <w:tab/>
      </w:r>
      <w:r w:rsidRPr="005D5F8C">
        <w:t>Obsah</w:t>
      </w:r>
      <w:r>
        <w:tab/>
      </w:r>
      <w:r>
        <w:fldChar w:fldCharType="begin"/>
      </w:r>
      <w:r>
        <w:instrText xml:space="preserve"> PAGEREF _Toc194653153 \h </w:instrText>
      </w:r>
      <w:r>
        <w:fldChar w:fldCharType="separate"/>
      </w:r>
      <w:r w:rsidR="00CD4D8E">
        <w:t>28</w:t>
      </w:r>
      <w:r>
        <w:fldChar w:fldCharType="end"/>
      </w:r>
    </w:p>
    <w:p w14:paraId="36ED4DA0" w14:textId="384C76A4" w:rsidR="0085102D" w:rsidRDefault="0085102D">
      <w:pPr>
        <w:pStyle w:val="Obsah1"/>
        <w:rPr>
          <w:rFonts w:asciiTheme="minorHAnsi" w:eastAsiaTheme="minorEastAsia" w:hAnsiTheme="minorHAnsi" w:cstheme="minorBidi"/>
          <w:b w:val="0"/>
          <w:kern w:val="2"/>
          <w:sz w:val="24"/>
          <w:szCs w:val="24"/>
          <w14:ligatures w14:val="standardContextual"/>
        </w:rPr>
      </w:pPr>
      <w:r w:rsidRPr="005D5F8C">
        <w:t>10.</w:t>
      </w:r>
      <w:r>
        <w:rPr>
          <w:rFonts w:asciiTheme="minorHAnsi" w:eastAsiaTheme="minorEastAsia" w:hAnsiTheme="minorHAnsi" w:cstheme="minorBidi"/>
          <w:b w:val="0"/>
          <w:kern w:val="2"/>
          <w:sz w:val="24"/>
          <w:szCs w:val="24"/>
          <w14:ligatures w14:val="standardContextual"/>
        </w:rPr>
        <w:tab/>
      </w:r>
      <w:r w:rsidRPr="005D5F8C">
        <w:t>Ověření aktualizovaného environmentálního prohlášení</w:t>
      </w:r>
      <w:r>
        <w:tab/>
      </w:r>
      <w:r>
        <w:fldChar w:fldCharType="begin"/>
      </w:r>
      <w:r>
        <w:instrText xml:space="preserve"> PAGEREF _Toc194653154 \h </w:instrText>
      </w:r>
      <w:r>
        <w:fldChar w:fldCharType="separate"/>
      </w:r>
      <w:r w:rsidR="00CD4D8E">
        <w:t>29</w:t>
      </w:r>
      <w:r>
        <w:fldChar w:fldCharType="end"/>
      </w:r>
    </w:p>
    <w:p w14:paraId="2B46B788" w14:textId="48C7BBBB" w:rsidR="008B084D" w:rsidRDefault="004B0658" w:rsidP="003C246C">
      <w:pPr>
        <w:pStyle w:val="Obsah1"/>
      </w:pPr>
      <w:r w:rsidRPr="00027FD6">
        <w:fldChar w:fldCharType="end"/>
      </w:r>
    </w:p>
    <w:p w14:paraId="516B9A93" w14:textId="77777777" w:rsidR="00681EB2" w:rsidRDefault="00681EB2" w:rsidP="00681EB2"/>
    <w:p w14:paraId="02D1D846" w14:textId="77777777" w:rsidR="00321CB3" w:rsidRDefault="00321CB3" w:rsidP="00681EB2"/>
    <w:p w14:paraId="2F6C78A8" w14:textId="77777777" w:rsidR="00321CB3" w:rsidRDefault="00321CB3" w:rsidP="00681EB2"/>
    <w:p w14:paraId="2F2133D1" w14:textId="77777777" w:rsidR="0085102D" w:rsidRDefault="0085102D" w:rsidP="00681EB2"/>
    <w:p w14:paraId="1772B059" w14:textId="77777777" w:rsidR="0085102D" w:rsidRDefault="0085102D" w:rsidP="00681EB2"/>
    <w:p w14:paraId="2A519947" w14:textId="77777777" w:rsidR="00321CB3" w:rsidRDefault="00321CB3" w:rsidP="00681EB2"/>
    <w:p w14:paraId="7E2D8435" w14:textId="77777777" w:rsidR="00321CB3" w:rsidRPr="00681EB2" w:rsidRDefault="00321CB3" w:rsidP="00681EB2"/>
    <w:p w14:paraId="75C97EB7" w14:textId="41314DDB" w:rsidR="008B084D" w:rsidRPr="003F124D" w:rsidRDefault="008B084D" w:rsidP="003F124D">
      <w:pPr>
        <w:pStyle w:val="Nadpis1"/>
        <w:numPr>
          <w:ilvl w:val="0"/>
          <w:numId w:val="35"/>
        </w:numPr>
        <w:spacing w:before="240"/>
        <w:ind w:left="709" w:hanging="709"/>
        <w:jc w:val="left"/>
        <w:rPr>
          <w:rFonts w:ascii="Arial Narrow" w:hAnsi="Arial Narrow"/>
          <w:b/>
          <w:sz w:val="40"/>
          <w:szCs w:val="40"/>
        </w:rPr>
      </w:pPr>
      <w:bookmarkStart w:id="48" w:name="_Toc161546595"/>
      <w:bookmarkStart w:id="49" w:name="_Toc194653154"/>
      <w:r w:rsidRPr="003F124D">
        <w:rPr>
          <w:rFonts w:ascii="Arial Narrow" w:hAnsi="Arial Narrow"/>
          <w:b/>
          <w:sz w:val="40"/>
          <w:szCs w:val="40"/>
        </w:rPr>
        <w:lastRenderedPageBreak/>
        <w:t xml:space="preserve">Ověření </w:t>
      </w:r>
      <w:r w:rsidR="00A07324" w:rsidRPr="003F124D">
        <w:rPr>
          <w:rFonts w:ascii="Arial Narrow" w:hAnsi="Arial Narrow"/>
          <w:b/>
          <w:sz w:val="40"/>
          <w:szCs w:val="40"/>
        </w:rPr>
        <w:t xml:space="preserve">aktualizovaného </w:t>
      </w:r>
      <w:r w:rsidRPr="003F124D">
        <w:rPr>
          <w:rFonts w:ascii="Arial Narrow" w:hAnsi="Arial Narrow"/>
          <w:b/>
          <w:sz w:val="40"/>
          <w:szCs w:val="40"/>
        </w:rPr>
        <w:t>environmentálního prohlášení</w:t>
      </w:r>
      <w:bookmarkEnd w:id="48"/>
      <w:bookmarkEnd w:id="49"/>
    </w:p>
    <w:p w14:paraId="4E0F3B4D" w14:textId="77777777" w:rsidR="008B084D" w:rsidRDefault="008B084D" w:rsidP="00A07324">
      <w:pPr>
        <w:ind w:left="142"/>
        <w:rPr>
          <w:rFonts w:ascii="Arial Narrow" w:hAnsi="Arial Narrow" w:cs="Arial Narrow"/>
          <w:sz w:val="24"/>
          <w:szCs w:val="24"/>
        </w:rPr>
      </w:pPr>
    </w:p>
    <w:p w14:paraId="3962C686" w14:textId="77777777" w:rsidR="008B084D" w:rsidRPr="007E32EE" w:rsidRDefault="008B084D" w:rsidP="00A07324">
      <w:pPr>
        <w:ind w:left="142"/>
        <w:rPr>
          <w:rFonts w:ascii="Arial Narrow" w:hAnsi="Arial Narrow" w:cs="Arial Narrow"/>
          <w:sz w:val="24"/>
          <w:szCs w:val="24"/>
        </w:rPr>
      </w:pPr>
    </w:p>
    <w:p w14:paraId="1D66DC72" w14:textId="77777777" w:rsidR="008B084D" w:rsidRPr="007E32EE" w:rsidRDefault="00A07324" w:rsidP="00A07324">
      <w:pPr>
        <w:ind w:left="142"/>
        <w:rPr>
          <w:rFonts w:ascii="Arial Narrow" w:hAnsi="Arial Narrow" w:cs="Arial Narrow"/>
          <w:sz w:val="24"/>
          <w:szCs w:val="24"/>
        </w:rPr>
      </w:pPr>
      <w:r>
        <w:rPr>
          <w:rFonts w:ascii="Arial Narrow" w:hAnsi="Arial Narrow" w:cs="Arial Narrow"/>
          <w:sz w:val="24"/>
          <w:szCs w:val="24"/>
        </w:rPr>
        <w:t>environmentální ověřovatel</w:t>
      </w:r>
      <w:r w:rsidR="008B084D" w:rsidRPr="007E32EE">
        <w:rPr>
          <w:rFonts w:ascii="Arial Narrow" w:hAnsi="Arial Narrow" w:cs="Arial Narrow"/>
          <w:sz w:val="24"/>
          <w:szCs w:val="24"/>
        </w:rPr>
        <w:t xml:space="preserve">: </w:t>
      </w:r>
      <w:r w:rsidR="008B084D" w:rsidRPr="007E32EE">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sidR="008B084D" w:rsidRPr="007E32EE">
        <w:rPr>
          <w:rFonts w:ascii="Arial Narrow" w:hAnsi="Arial Narrow" w:cs="Arial Narrow"/>
          <w:sz w:val="24"/>
          <w:szCs w:val="24"/>
        </w:rPr>
        <w:tab/>
        <w:t>STAVCERT Praha, spol. s r. o.</w:t>
      </w:r>
    </w:p>
    <w:p w14:paraId="0E23CC1F" w14:textId="2EA3E644" w:rsidR="008B084D" w:rsidRPr="007E32EE" w:rsidRDefault="008B084D" w:rsidP="00A07324">
      <w:pPr>
        <w:ind w:left="142"/>
        <w:rPr>
          <w:rFonts w:ascii="Arial Narrow" w:hAnsi="Arial Narrow" w:cs="Arial Narrow"/>
          <w:sz w:val="24"/>
          <w:szCs w:val="24"/>
        </w:rPr>
      </w:pPr>
      <w:r w:rsidRPr="007E32EE">
        <w:rPr>
          <w:rFonts w:ascii="Arial Narrow" w:hAnsi="Arial Narrow" w:cs="Arial Narrow"/>
          <w:sz w:val="24"/>
          <w:szCs w:val="24"/>
        </w:rPr>
        <w:tab/>
      </w:r>
      <w:r w:rsidRPr="007E32EE">
        <w:rPr>
          <w:rFonts w:ascii="Arial Narrow" w:hAnsi="Arial Narrow" w:cs="Arial Narrow"/>
          <w:sz w:val="24"/>
          <w:szCs w:val="24"/>
        </w:rPr>
        <w:tab/>
      </w:r>
      <w:r w:rsidR="00A07324">
        <w:rPr>
          <w:rFonts w:ascii="Arial Narrow" w:hAnsi="Arial Narrow" w:cs="Arial Narrow"/>
          <w:sz w:val="24"/>
          <w:szCs w:val="24"/>
        </w:rPr>
        <w:tab/>
      </w:r>
      <w:r w:rsidR="00A07324">
        <w:rPr>
          <w:rFonts w:ascii="Arial Narrow" w:hAnsi="Arial Narrow" w:cs="Arial Narrow"/>
          <w:sz w:val="24"/>
          <w:szCs w:val="24"/>
        </w:rPr>
        <w:tab/>
      </w:r>
      <w:r w:rsidR="00A07324">
        <w:rPr>
          <w:rFonts w:ascii="Arial Narrow" w:hAnsi="Arial Narrow" w:cs="Arial Narrow"/>
          <w:sz w:val="24"/>
          <w:szCs w:val="24"/>
        </w:rPr>
        <w:tab/>
      </w:r>
      <w:r w:rsidR="00A07324">
        <w:rPr>
          <w:rFonts w:ascii="Arial Narrow" w:hAnsi="Arial Narrow" w:cs="Arial Narrow"/>
          <w:sz w:val="24"/>
          <w:szCs w:val="24"/>
        </w:rPr>
        <w:tab/>
      </w:r>
      <w:r w:rsidRPr="007E32EE">
        <w:rPr>
          <w:rFonts w:ascii="Arial Narrow" w:hAnsi="Arial Narrow" w:cs="Arial Narrow"/>
          <w:sz w:val="24"/>
          <w:szCs w:val="24"/>
        </w:rPr>
        <w:tab/>
      </w:r>
      <w:r w:rsidR="00DE74DD">
        <w:rPr>
          <w:rFonts w:ascii="Arial Narrow" w:hAnsi="Arial Narrow" w:cs="Arial Narrow"/>
          <w:sz w:val="24"/>
          <w:szCs w:val="24"/>
        </w:rPr>
        <w:t>Jablonského 640/2</w:t>
      </w:r>
      <w:r w:rsidRPr="007E32EE">
        <w:rPr>
          <w:rFonts w:ascii="Arial Narrow" w:hAnsi="Arial Narrow" w:cs="Arial Narrow"/>
          <w:sz w:val="24"/>
          <w:szCs w:val="24"/>
        </w:rPr>
        <w:t>, Praha 7</w:t>
      </w:r>
      <w:r w:rsidR="00DE74DD">
        <w:rPr>
          <w:rFonts w:ascii="Arial Narrow" w:hAnsi="Arial Narrow" w:cs="Arial Narrow"/>
          <w:sz w:val="24"/>
          <w:szCs w:val="24"/>
        </w:rPr>
        <w:t xml:space="preserve"> – Holešovice </w:t>
      </w:r>
    </w:p>
    <w:p w14:paraId="0E5A786A" w14:textId="77777777" w:rsidR="008B084D" w:rsidRPr="007E32EE" w:rsidRDefault="008B084D" w:rsidP="00A07324">
      <w:pPr>
        <w:ind w:left="142"/>
        <w:rPr>
          <w:rFonts w:ascii="Arial Narrow" w:hAnsi="Arial Narrow" w:cs="Arial Narrow"/>
          <w:sz w:val="24"/>
          <w:szCs w:val="24"/>
        </w:rPr>
      </w:pPr>
    </w:p>
    <w:p w14:paraId="3FCA21FF" w14:textId="17BDD43B" w:rsidR="008B084D" w:rsidRPr="007E32EE" w:rsidRDefault="008B084D" w:rsidP="00A07324">
      <w:pPr>
        <w:ind w:left="142"/>
        <w:rPr>
          <w:rFonts w:ascii="Arial Narrow" w:hAnsi="Arial Narrow" w:cs="Arial Narrow"/>
          <w:sz w:val="24"/>
          <w:szCs w:val="24"/>
        </w:rPr>
      </w:pPr>
      <w:r w:rsidRPr="007E32EE">
        <w:rPr>
          <w:rFonts w:ascii="Arial Narrow" w:hAnsi="Arial Narrow" w:cs="Arial Narrow"/>
          <w:sz w:val="24"/>
          <w:szCs w:val="24"/>
        </w:rPr>
        <w:t>akreditační číslo</w:t>
      </w:r>
      <w:r w:rsidR="00A07324">
        <w:rPr>
          <w:rFonts w:ascii="Arial Narrow" w:hAnsi="Arial Narrow" w:cs="Arial Narrow"/>
          <w:sz w:val="24"/>
          <w:szCs w:val="24"/>
        </w:rPr>
        <w:t xml:space="preserve"> environmentálního ověřovatele</w:t>
      </w:r>
      <w:r w:rsidRPr="007E32EE">
        <w:rPr>
          <w:rFonts w:ascii="Arial Narrow" w:hAnsi="Arial Narrow" w:cs="Arial Narrow"/>
          <w:sz w:val="24"/>
          <w:szCs w:val="24"/>
        </w:rPr>
        <w:t>:</w:t>
      </w:r>
      <w:r w:rsidRPr="007E32EE">
        <w:rPr>
          <w:rFonts w:ascii="Arial Narrow" w:hAnsi="Arial Narrow" w:cs="Arial Narrow"/>
          <w:sz w:val="24"/>
          <w:szCs w:val="24"/>
        </w:rPr>
        <w:tab/>
        <w:t xml:space="preserve">CZ – V </w:t>
      </w:r>
      <w:r w:rsidR="00DE74DD">
        <w:rPr>
          <w:rFonts w:ascii="Arial Narrow" w:hAnsi="Arial Narrow" w:cs="Arial Narrow"/>
          <w:sz w:val="24"/>
          <w:szCs w:val="24"/>
        </w:rPr>
        <w:t>–</w:t>
      </w:r>
      <w:r w:rsidRPr="007E32EE">
        <w:rPr>
          <w:rFonts w:ascii="Arial Narrow" w:hAnsi="Arial Narrow" w:cs="Arial Narrow"/>
          <w:sz w:val="24"/>
          <w:szCs w:val="24"/>
        </w:rPr>
        <w:t xml:space="preserve"> 5004</w:t>
      </w:r>
      <w:r w:rsidR="00DE74DD">
        <w:rPr>
          <w:rFonts w:ascii="Arial Narrow" w:hAnsi="Arial Narrow" w:cs="Arial Narrow"/>
          <w:sz w:val="24"/>
          <w:szCs w:val="24"/>
        </w:rPr>
        <w:t xml:space="preserve"> </w:t>
      </w:r>
    </w:p>
    <w:p w14:paraId="488702E9" w14:textId="77777777" w:rsidR="008B084D" w:rsidRPr="007E32EE" w:rsidRDefault="008B084D" w:rsidP="00A07324">
      <w:pPr>
        <w:ind w:left="142"/>
        <w:rPr>
          <w:rFonts w:ascii="Arial Narrow" w:hAnsi="Arial Narrow" w:cs="Arial Narrow"/>
          <w:sz w:val="24"/>
          <w:szCs w:val="24"/>
        </w:rPr>
      </w:pPr>
    </w:p>
    <w:p w14:paraId="7E878539" w14:textId="7154B9DF" w:rsidR="00B64178" w:rsidRDefault="008B084D" w:rsidP="00B64178">
      <w:pPr>
        <w:ind w:left="142"/>
        <w:rPr>
          <w:rFonts w:ascii="Arial Narrow" w:hAnsi="Arial Narrow" w:cs="Arial Narrow"/>
          <w:sz w:val="24"/>
          <w:szCs w:val="24"/>
        </w:rPr>
      </w:pPr>
      <w:r w:rsidRPr="007E32EE">
        <w:rPr>
          <w:rFonts w:ascii="Arial Narrow" w:hAnsi="Arial Narrow" w:cs="Arial Narrow"/>
          <w:sz w:val="24"/>
          <w:szCs w:val="24"/>
        </w:rPr>
        <w:t>datum schválení</w:t>
      </w:r>
      <w:r w:rsidR="00C106C5">
        <w:rPr>
          <w:rFonts w:ascii="Arial Narrow" w:hAnsi="Arial Narrow" w:cs="Arial Narrow"/>
          <w:sz w:val="24"/>
          <w:szCs w:val="24"/>
        </w:rPr>
        <w:t xml:space="preserve"> </w:t>
      </w:r>
      <w:r w:rsidR="00B64178">
        <w:rPr>
          <w:rFonts w:ascii="Arial Narrow" w:hAnsi="Arial Narrow" w:cs="Arial Narrow"/>
          <w:sz w:val="24"/>
          <w:szCs w:val="24"/>
        </w:rPr>
        <w:t xml:space="preserve">environmentálního prohlášení </w:t>
      </w:r>
    </w:p>
    <w:p w14:paraId="300EE115" w14:textId="22EB4A49" w:rsidR="00E8240E" w:rsidRDefault="00B64178" w:rsidP="00B64178">
      <w:pPr>
        <w:ind w:left="142"/>
        <w:rPr>
          <w:rFonts w:ascii="Arial Narrow" w:hAnsi="Arial Narrow" w:cs="Arial Narrow"/>
          <w:sz w:val="24"/>
          <w:szCs w:val="24"/>
        </w:rPr>
      </w:pPr>
      <w:r>
        <w:rPr>
          <w:rFonts w:ascii="Arial Narrow" w:hAnsi="Arial Narrow" w:cs="Arial Narrow"/>
          <w:sz w:val="24"/>
          <w:szCs w:val="24"/>
        </w:rPr>
        <w:t>environmentálním ověřovatelem</w:t>
      </w:r>
      <w:r w:rsidR="008B084D" w:rsidRPr="007E32EE">
        <w:rPr>
          <w:rFonts w:ascii="Arial Narrow" w:hAnsi="Arial Narrow" w:cs="Arial Narrow"/>
          <w:sz w:val="24"/>
          <w:szCs w:val="24"/>
        </w:rPr>
        <w:t>:</w:t>
      </w:r>
      <w:r>
        <w:rPr>
          <w:rFonts w:ascii="Arial Narrow" w:hAnsi="Arial Narrow" w:cs="Arial Narrow"/>
          <w:sz w:val="24"/>
          <w:szCs w:val="24"/>
        </w:rPr>
        <w:tab/>
      </w:r>
      <w:r>
        <w:rPr>
          <w:rFonts w:ascii="Arial Narrow" w:hAnsi="Arial Narrow" w:cs="Arial Narrow"/>
          <w:sz w:val="24"/>
          <w:szCs w:val="24"/>
        </w:rPr>
        <w:tab/>
      </w:r>
      <w:r w:rsidR="008B084D" w:rsidRPr="007E32EE">
        <w:rPr>
          <w:rFonts w:ascii="Arial Narrow" w:hAnsi="Arial Narrow" w:cs="Arial Narrow"/>
          <w:sz w:val="24"/>
          <w:szCs w:val="24"/>
        </w:rPr>
        <w:tab/>
      </w:r>
      <w:r w:rsidR="00DF670D">
        <w:rPr>
          <w:rFonts w:ascii="Arial Narrow" w:hAnsi="Arial Narrow" w:cs="Arial Narrow"/>
          <w:sz w:val="24"/>
          <w:szCs w:val="24"/>
        </w:rPr>
        <w:t>13</w:t>
      </w:r>
      <w:r w:rsidR="00962B82" w:rsidRPr="00F24494">
        <w:rPr>
          <w:rFonts w:ascii="Arial Narrow" w:hAnsi="Arial Narrow" w:cs="Arial Narrow"/>
          <w:sz w:val="24"/>
          <w:szCs w:val="24"/>
        </w:rPr>
        <w:t xml:space="preserve">. </w:t>
      </w:r>
      <w:r w:rsidR="00DE74DD">
        <w:rPr>
          <w:rFonts w:ascii="Arial Narrow" w:hAnsi="Arial Narrow" w:cs="Arial Narrow"/>
          <w:sz w:val="24"/>
          <w:szCs w:val="24"/>
        </w:rPr>
        <w:t>dubna</w:t>
      </w:r>
      <w:r w:rsidR="008B084D">
        <w:rPr>
          <w:rFonts w:ascii="Arial Narrow" w:hAnsi="Arial Narrow" w:cs="Arial Narrow"/>
          <w:sz w:val="24"/>
          <w:szCs w:val="24"/>
        </w:rPr>
        <w:t xml:space="preserve"> 20</w:t>
      </w:r>
      <w:r w:rsidR="00166A9B">
        <w:rPr>
          <w:rFonts w:ascii="Arial Narrow" w:hAnsi="Arial Narrow" w:cs="Arial Narrow"/>
          <w:sz w:val="24"/>
          <w:szCs w:val="24"/>
        </w:rPr>
        <w:t>2</w:t>
      </w:r>
      <w:r w:rsidR="00CD4D8E">
        <w:rPr>
          <w:rFonts w:ascii="Arial Narrow" w:hAnsi="Arial Narrow" w:cs="Arial Narrow"/>
          <w:sz w:val="24"/>
          <w:szCs w:val="24"/>
        </w:rPr>
        <w:t>6</w:t>
      </w:r>
      <w:r w:rsidR="008B084D">
        <w:rPr>
          <w:rFonts w:ascii="Arial Narrow" w:hAnsi="Arial Narrow" w:cs="Arial Narrow"/>
          <w:sz w:val="24"/>
          <w:szCs w:val="24"/>
        </w:rPr>
        <w:t xml:space="preserve"> </w:t>
      </w:r>
    </w:p>
    <w:p w14:paraId="45DDA265" w14:textId="4E9B5F52" w:rsidR="006501D3" w:rsidRDefault="006501D3" w:rsidP="00B64178">
      <w:pPr>
        <w:ind w:left="142"/>
        <w:rPr>
          <w:rFonts w:ascii="Arial Narrow" w:hAnsi="Arial Narrow" w:cs="Arial Narrow"/>
          <w:sz w:val="24"/>
          <w:szCs w:val="24"/>
        </w:rPr>
      </w:pPr>
    </w:p>
    <w:sectPr w:rsidR="006501D3" w:rsidSect="008352FC">
      <w:headerReference w:type="default" r:id="rId17"/>
      <w:footerReference w:type="default" r:id="rId18"/>
      <w:footerReference w:type="first" r:id="rId19"/>
      <w:type w:val="continuous"/>
      <w:pgSz w:w="11906" w:h="16838" w:code="9"/>
      <w:pgMar w:top="1559" w:right="1134"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4F2C" w14:textId="77777777" w:rsidR="00D80531" w:rsidRDefault="00D80531">
      <w:r>
        <w:separator/>
      </w:r>
    </w:p>
  </w:endnote>
  <w:endnote w:type="continuationSeparator" w:id="0">
    <w:p w14:paraId="2F03FA71" w14:textId="77777777" w:rsidR="00D80531" w:rsidRDefault="00D8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AE9" w14:textId="08A61FF3" w:rsidR="00772B67" w:rsidRPr="00DC40D5" w:rsidRDefault="00772B67">
    <w:pPr>
      <w:pStyle w:val="Zpat"/>
      <w:jc w:val="center"/>
      <w:rPr>
        <w:rFonts w:ascii="Arial Narrow" w:hAnsi="Arial Narrow" w:cs="Arial Narrow"/>
      </w:rPr>
    </w:pPr>
    <w:r w:rsidRPr="00DC40D5">
      <w:rPr>
        <w:rFonts w:ascii="Arial Narrow" w:hAnsi="Arial Narrow" w:cs="Arial Narrow"/>
      </w:rPr>
      <w:t xml:space="preserve">Environmentální prohlášení HOCHTIEF </w:t>
    </w:r>
    <w:r>
      <w:rPr>
        <w:rFonts w:ascii="Arial Narrow" w:hAnsi="Arial Narrow" w:cs="Arial Narrow"/>
      </w:rPr>
      <w:t>CZ</w:t>
    </w:r>
    <w:r w:rsidRPr="00DC40D5">
      <w:rPr>
        <w:rFonts w:ascii="Arial Narrow" w:hAnsi="Arial Narrow" w:cs="Arial Narrow"/>
      </w:rPr>
      <w:t xml:space="preserve"> a.</w:t>
    </w:r>
    <w:r>
      <w:rPr>
        <w:rFonts w:ascii="Arial Narrow" w:hAnsi="Arial Narrow" w:cs="Arial Narrow"/>
      </w:rPr>
      <w:t xml:space="preserve"> </w:t>
    </w:r>
    <w:r w:rsidRPr="00DC40D5">
      <w:rPr>
        <w:rFonts w:ascii="Arial Narrow" w:hAnsi="Arial Narrow" w:cs="Arial Narrow"/>
      </w:rPr>
      <w:t xml:space="preserve">s. </w:t>
    </w:r>
    <w:r>
      <w:rPr>
        <w:rFonts w:ascii="Arial Narrow" w:hAnsi="Arial Narrow" w:cs="Arial Narrow"/>
      </w:rPr>
      <w:t>za rok 202</w:t>
    </w:r>
    <w:r w:rsidR="004D6156">
      <w:rPr>
        <w:rFonts w:ascii="Arial Narrow" w:hAnsi="Arial Narrow" w:cs="Arial Narrow"/>
      </w:rPr>
      <w:t>5</w:t>
    </w:r>
    <w:r w:rsidRPr="00DC40D5">
      <w:rPr>
        <w:rFonts w:ascii="Arial Narrow" w:hAnsi="Arial Narrow" w:cs="Arial Narrow"/>
      </w:rPr>
      <w:tab/>
    </w:r>
    <w:r w:rsidRPr="00DC40D5">
      <w:rPr>
        <w:rFonts w:ascii="Arial Narrow" w:hAnsi="Arial Narrow" w:cs="Arial Narrow"/>
      </w:rPr>
      <w:tab/>
      <w:t xml:space="preserve">strana </w:t>
    </w:r>
    <w:r w:rsidRPr="00DC40D5">
      <w:rPr>
        <w:rFonts w:ascii="Arial Narrow" w:hAnsi="Arial Narrow" w:cs="Arial Narrow"/>
      </w:rPr>
      <w:fldChar w:fldCharType="begin"/>
    </w:r>
    <w:r w:rsidRPr="00DC40D5">
      <w:rPr>
        <w:rFonts w:ascii="Arial Narrow" w:hAnsi="Arial Narrow" w:cs="Arial Narrow"/>
      </w:rPr>
      <w:instrText xml:space="preserve"> PAGE </w:instrText>
    </w:r>
    <w:r w:rsidRPr="00DC40D5">
      <w:rPr>
        <w:rFonts w:ascii="Arial Narrow" w:hAnsi="Arial Narrow" w:cs="Arial Narrow"/>
      </w:rPr>
      <w:fldChar w:fldCharType="separate"/>
    </w:r>
    <w:r w:rsidR="000910A4">
      <w:rPr>
        <w:rFonts w:ascii="Arial Narrow" w:hAnsi="Arial Narrow" w:cs="Arial Narrow"/>
        <w:noProof/>
      </w:rPr>
      <w:t>14</w:t>
    </w:r>
    <w:r w:rsidRPr="00DC40D5">
      <w:rPr>
        <w:rFonts w:ascii="Arial Narrow" w:hAnsi="Arial Narrow" w:cs="Arial Narrow"/>
      </w:rPr>
      <w:fldChar w:fldCharType="end"/>
    </w:r>
    <w:r w:rsidRPr="00DC40D5">
      <w:rPr>
        <w:rFonts w:ascii="Arial Narrow" w:hAnsi="Arial Narrow" w:cs="Arial Narrow"/>
      </w:rPr>
      <w:t xml:space="preserve"> (celkem </w:t>
    </w:r>
    <w:r w:rsidRPr="00DC40D5">
      <w:rPr>
        <w:rFonts w:ascii="Arial Narrow" w:hAnsi="Arial Narrow" w:cs="Arial Narrow"/>
      </w:rPr>
      <w:fldChar w:fldCharType="begin"/>
    </w:r>
    <w:r w:rsidRPr="00DC40D5">
      <w:rPr>
        <w:rFonts w:ascii="Arial Narrow" w:hAnsi="Arial Narrow" w:cs="Arial Narrow"/>
      </w:rPr>
      <w:instrText xml:space="preserve"> NUMPAGES </w:instrText>
    </w:r>
    <w:r w:rsidRPr="00DC40D5">
      <w:rPr>
        <w:rFonts w:ascii="Arial Narrow" w:hAnsi="Arial Narrow" w:cs="Arial Narrow"/>
      </w:rPr>
      <w:fldChar w:fldCharType="separate"/>
    </w:r>
    <w:r w:rsidR="000910A4">
      <w:rPr>
        <w:rFonts w:ascii="Arial Narrow" w:hAnsi="Arial Narrow" w:cs="Arial Narrow"/>
        <w:noProof/>
      </w:rPr>
      <w:t>28</w:t>
    </w:r>
    <w:r w:rsidRPr="00DC40D5">
      <w:rPr>
        <w:rFonts w:ascii="Arial Narrow" w:hAnsi="Arial Narrow" w:cs="Arial Narrow"/>
      </w:rPr>
      <w:fldChar w:fldCharType="end"/>
    </w:r>
    <w:r w:rsidRPr="00DC40D5">
      <w:rPr>
        <w:rFonts w:ascii="Arial Narrow" w:hAnsi="Arial Narrow" w:cs="Arial Narr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7438" w14:textId="77777777" w:rsidR="00772B67" w:rsidRPr="00DC40D5" w:rsidRDefault="00772B67">
    <w:pPr>
      <w:pStyle w:val="Zpat"/>
      <w:jc w:val="center"/>
      <w:rPr>
        <w:rFonts w:ascii="Arial Narrow" w:hAnsi="Arial Narrow" w:cs="Arial Narrow"/>
      </w:rPr>
    </w:pPr>
    <w:r>
      <w:rPr>
        <w:rFonts w:ascii="Arial Narrow" w:hAnsi="Arial Narrow" w:cs="Arial Narrow"/>
      </w:rPr>
      <w:t>Ověření Environmentálního prohlášení HOCHTIEF CZ a. s. provedl STAVCERT Praha spol. s 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7761" w14:textId="77777777" w:rsidR="00D80531" w:rsidRDefault="00D80531">
      <w:r>
        <w:separator/>
      </w:r>
    </w:p>
  </w:footnote>
  <w:footnote w:type="continuationSeparator" w:id="0">
    <w:p w14:paraId="1DE80E89" w14:textId="77777777" w:rsidR="00D80531" w:rsidRDefault="00D8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CD0A" w14:textId="3DF65AC4" w:rsidR="00772B67" w:rsidRDefault="004956D9" w:rsidP="004956D9">
    <w:pPr>
      <w:pStyle w:val="Zhlav"/>
      <w:tabs>
        <w:tab w:val="clear" w:pos="9072"/>
      </w:tabs>
      <w:spacing w:before="40" w:after="40"/>
      <w:ind w:left="-1259"/>
      <w:jc w:val="right"/>
    </w:pPr>
    <w:r>
      <w:rPr>
        <w:rFonts w:ascii="Arial Narrow" w:hAnsi="Arial Narrow"/>
        <w:noProof/>
      </w:rPr>
      <w:drawing>
        <wp:inline distT="0" distB="0" distL="0" distR="0" wp14:anchorId="2F04E50D" wp14:editId="69D3E103">
          <wp:extent cx="1855691" cy="457200"/>
          <wp:effectExtent l="0" t="0" r="0" b="0"/>
          <wp:docPr id="109022972" name="Obrázek 1" descr="Obsah obrázku Písmo, text,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2972" name="Obrázek 1" descr="Obsah obrázku Písmo, text, logo, Grafika&#10;&#10;Obsah generovaný pomocí AI může být nesprávný."/>
                  <pic:cNvPicPr/>
                </pic:nvPicPr>
                <pic:blipFill rotWithShape="1">
                  <a:blip r:embed="rId1" cstate="print">
                    <a:extLst>
                      <a:ext uri="{28A0092B-C50C-407E-A947-70E740481C1C}">
                        <a14:useLocalDpi xmlns:a14="http://schemas.microsoft.com/office/drawing/2010/main" val="0"/>
                      </a:ext>
                    </a:extLst>
                  </a:blip>
                  <a:srcRect l="9456" t="26938" r="8983" b="24858"/>
                  <a:stretch>
                    <a:fillRect/>
                  </a:stretch>
                </pic:blipFill>
                <pic:spPr bwMode="auto">
                  <a:xfrm>
                    <a:off x="0" y="0"/>
                    <a:ext cx="1905369" cy="469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 o:bullet="t">
        <v:imagedata r:id="rId1" o:title="MCBD21301_0000[1]"/>
      </v:shape>
    </w:pict>
  </w:numPicBullet>
  <w:abstractNum w:abstractNumId="0" w15:restartNumberingAfterBreak="0">
    <w:nsid w:val="038E7EF6"/>
    <w:multiLevelType w:val="singleLevel"/>
    <w:tmpl w:val="5F8A94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06391A"/>
    <w:multiLevelType w:val="hybridMultilevel"/>
    <w:tmpl w:val="51F6B5C4"/>
    <w:lvl w:ilvl="0" w:tplc="FFFFFFFF">
      <w:start w:val="1"/>
      <w:numFmt w:val="decimal"/>
      <w:lvlText w:val="%1."/>
      <w:lvlJc w:val="left"/>
      <w:pPr>
        <w:tabs>
          <w:tab w:val="num" w:pos="1145"/>
        </w:tabs>
        <w:ind w:left="1145" w:hanging="360"/>
      </w:pPr>
      <w:rPr>
        <w:rFonts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98B4F9C"/>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D581DFA"/>
    <w:multiLevelType w:val="hybridMultilevel"/>
    <w:tmpl w:val="6976386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8545FE"/>
    <w:multiLevelType w:val="hybridMultilevel"/>
    <w:tmpl w:val="C47C69CA"/>
    <w:lvl w:ilvl="0" w:tplc="04050003">
      <w:start w:val="1"/>
      <w:numFmt w:val="bullet"/>
      <w:lvlText w:val="o"/>
      <w:lvlJc w:val="left"/>
      <w:pPr>
        <w:tabs>
          <w:tab w:val="num" w:pos="1145"/>
        </w:tabs>
        <w:ind w:left="1145" w:hanging="360"/>
      </w:pPr>
      <w:rPr>
        <w:rFonts w:ascii="Courier New" w:hAnsi="Courier New" w:cs="Courier New"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3BC3B9E"/>
    <w:multiLevelType w:val="hybridMultilevel"/>
    <w:tmpl w:val="A8FEA2C0"/>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1158FB"/>
    <w:multiLevelType w:val="hybridMultilevel"/>
    <w:tmpl w:val="B1F248D2"/>
    <w:lvl w:ilvl="0" w:tplc="0405000B">
      <w:start w:val="1"/>
      <w:numFmt w:val="bullet"/>
      <w:lvlText w:val=""/>
      <w:lvlPicBulletId w:val="0"/>
      <w:lvlJc w:val="left"/>
      <w:pPr>
        <w:tabs>
          <w:tab w:val="num" w:pos="2298"/>
        </w:tabs>
        <w:ind w:left="2298" w:hanging="360"/>
      </w:pPr>
      <w:rPr>
        <w:rFonts w:ascii="Wingdings" w:hAnsi="Wingdings" w:hint="default"/>
        <w:color w:val="auto"/>
      </w:rPr>
    </w:lvl>
    <w:lvl w:ilvl="1" w:tplc="04050003">
      <w:start w:val="1"/>
      <w:numFmt w:val="bullet"/>
      <w:lvlText w:val="o"/>
      <w:lvlJc w:val="left"/>
      <w:pPr>
        <w:tabs>
          <w:tab w:val="num" w:pos="1608"/>
        </w:tabs>
        <w:ind w:left="1608" w:hanging="360"/>
      </w:pPr>
      <w:rPr>
        <w:rFonts w:ascii="Courier New" w:hAnsi="Courier New" w:cs="Courier New" w:hint="default"/>
      </w:rPr>
    </w:lvl>
    <w:lvl w:ilvl="2" w:tplc="04050005" w:tentative="1">
      <w:start w:val="1"/>
      <w:numFmt w:val="bullet"/>
      <w:lvlText w:val=""/>
      <w:lvlJc w:val="left"/>
      <w:pPr>
        <w:tabs>
          <w:tab w:val="num" w:pos="2328"/>
        </w:tabs>
        <w:ind w:left="2328" w:hanging="360"/>
      </w:pPr>
      <w:rPr>
        <w:rFonts w:ascii="Wingdings" w:hAnsi="Wingdings" w:hint="default"/>
      </w:rPr>
    </w:lvl>
    <w:lvl w:ilvl="3" w:tplc="04050001" w:tentative="1">
      <w:start w:val="1"/>
      <w:numFmt w:val="bullet"/>
      <w:lvlText w:val=""/>
      <w:lvlJc w:val="left"/>
      <w:pPr>
        <w:tabs>
          <w:tab w:val="num" w:pos="3048"/>
        </w:tabs>
        <w:ind w:left="3048" w:hanging="360"/>
      </w:pPr>
      <w:rPr>
        <w:rFonts w:ascii="Symbol" w:hAnsi="Symbol" w:hint="default"/>
      </w:rPr>
    </w:lvl>
    <w:lvl w:ilvl="4" w:tplc="04050003" w:tentative="1">
      <w:start w:val="1"/>
      <w:numFmt w:val="bullet"/>
      <w:lvlText w:val="o"/>
      <w:lvlJc w:val="left"/>
      <w:pPr>
        <w:tabs>
          <w:tab w:val="num" w:pos="3768"/>
        </w:tabs>
        <w:ind w:left="3768" w:hanging="360"/>
      </w:pPr>
      <w:rPr>
        <w:rFonts w:ascii="Courier New" w:hAnsi="Courier New" w:cs="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cs="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7" w15:restartNumberingAfterBreak="0">
    <w:nsid w:val="15EA679E"/>
    <w:multiLevelType w:val="hybridMultilevel"/>
    <w:tmpl w:val="CEA4E1CC"/>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585265"/>
    <w:multiLevelType w:val="hybridMultilevel"/>
    <w:tmpl w:val="73AC1DE6"/>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5092E"/>
    <w:multiLevelType w:val="multilevel"/>
    <w:tmpl w:val="EF5068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6552B"/>
    <w:multiLevelType w:val="hybridMultilevel"/>
    <w:tmpl w:val="2994694E"/>
    <w:lvl w:ilvl="0" w:tplc="1534F2BA">
      <w:numFmt w:val="bullet"/>
      <w:lvlText w:val="-"/>
      <w:lvlJc w:val="left"/>
      <w:pPr>
        <w:tabs>
          <w:tab w:val="num" w:pos="2136"/>
        </w:tabs>
        <w:ind w:left="2136"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B26FC8"/>
    <w:multiLevelType w:val="multilevel"/>
    <w:tmpl w:val="5616E26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582B57"/>
    <w:multiLevelType w:val="hybridMultilevel"/>
    <w:tmpl w:val="B10EF9C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940FD"/>
    <w:multiLevelType w:val="multilevel"/>
    <w:tmpl w:val="1F74F358"/>
    <w:lvl w:ilvl="0">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12CC4"/>
    <w:multiLevelType w:val="hybridMultilevel"/>
    <w:tmpl w:val="1F74F358"/>
    <w:lvl w:ilvl="0" w:tplc="1534F2BA">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C2A8E"/>
    <w:multiLevelType w:val="hybridMultilevel"/>
    <w:tmpl w:val="20E0B0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87E8C"/>
    <w:multiLevelType w:val="hybridMultilevel"/>
    <w:tmpl w:val="3BE65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B162F1"/>
    <w:multiLevelType w:val="hybridMultilevel"/>
    <w:tmpl w:val="A654749C"/>
    <w:lvl w:ilvl="0" w:tplc="B9E635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664A55"/>
    <w:multiLevelType w:val="hybridMultilevel"/>
    <w:tmpl w:val="8C983E06"/>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97AC6"/>
    <w:multiLevelType w:val="hybridMultilevel"/>
    <w:tmpl w:val="C204C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14BD4"/>
    <w:multiLevelType w:val="hybridMultilevel"/>
    <w:tmpl w:val="AC12D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7165A8"/>
    <w:multiLevelType w:val="hybridMultilevel"/>
    <w:tmpl w:val="8B6C19F8"/>
    <w:lvl w:ilvl="0" w:tplc="0405000B">
      <w:start w:val="1"/>
      <w:numFmt w:val="bullet"/>
      <w:lvlText w:val=""/>
      <w:lvlJc w:val="left"/>
      <w:pPr>
        <w:tabs>
          <w:tab w:val="num" w:pos="1069"/>
        </w:tabs>
        <w:ind w:left="1069" w:hanging="360"/>
      </w:pPr>
      <w:rPr>
        <w:rFonts w:ascii="Wingdings" w:hAnsi="Wingdings"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CB660DA"/>
    <w:multiLevelType w:val="multilevel"/>
    <w:tmpl w:val="8E40A5AC"/>
    <w:lvl w:ilvl="0">
      <w:start w:val="6"/>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3EFB66F0"/>
    <w:multiLevelType w:val="hybridMultilevel"/>
    <w:tmpl w:val="A8EAB9EA"/>
    <w:lvl w:ilvl="0" w:tplc="04050003">
      <w:start w:val="1"/>
      <w:numFmt w:val="bullet"/>
      <w:lvlText w:val="o"/>
      <w:lvlJc w:val="left"/>
      <w:pPr>
        <w:ind w:left="1088" w:hanging="360"/>
      </w:pPr>
      <w:rPr>
        <w:rFonts w:ascii="Courier New" w:hAnsi="Courier New" w:cs="Courier New" w:hint="default"/>
      </w:rPr>
    </w:lvl>
    <w:lvl w:ilvl="1" w:tplc="04050003" w:tentative="1">
      <w:start w:val="1"/>
      <w:numFmt w:val="bullet"/>
      <w:lvlText w:val="o"/>
      <w:lvlJc w:val="left"/>
      <w:pPr>
        <w:ind w:left="1808" w:hanging="360"/>
      </w:pPr>
      <w:rPr>
        <w:rFonts w:ascii="Courier New" w:hAnsi="Courier New" w:cs="Courier New" w:hint="default"/>
      </w:rPr>
    </w:lvl>
    <w:lvl w:ilvl="2" w:tplc="04050005" w:tentative="1">
      <w:start w:val="1"/>
      <w:numFmt w:val="bullet"/>
      <w:lvlText w:val=""/>
      <w:lvlJc w:val="left"/>
      <w:pPr>
        <w:ind w:left="2528" w:hanging="360"/>
      </w:pPr>
      <w:rPr>
        <w:rFonts w:ascii="Wingdings" w:hAnsi="Wingdings" w:hint="default"/>
      </w:rPr>
    </w:lvl>
    <w:lvl w:ilvl="3" w:tplc="04050001" w:tentative="1">
      <w:start w:val="1"/>
      <w:numFmt w:val="bullet"/>
      <w:lvlText w:val=""/>
      <w:lvlJc w:val="left"/>
      <w:pPr>
        <w:ind w:left="3248" w:hanging="360"/>
      </w:pPr>
      <w:rPr>
        <w:rFonts w:ascii="Symbol" w:hAnsi="Symbol" w:hint="default"/>
      </w:rPr>
    </w:lvl>
    <w:lvl w:ilvl="4" w:tplc="04050003" w:tentative="1">
      <w:start w:val="1"/>
      <w:numFmt w:val="bullet"/>
      <w:lvlText w:val="o"/>
      <w:lvlJc w:val="left"/>
      <w:pPr>
        <w:ind w:left="3968" w:hanging="360"/>
      </w:pPr>
      <w:rPr>
        <w:rFonts w:ascii="Courier New" w:hAnsi="Courier New" w:cs="Courier New" w:hint="default"/>
      </w:rPr>
    </w:lvl>
    <w:lvl w:ilvl="5" w:tplc="04050005" w:tentative="1">
      <w:start w:val="1"/>
      <w:numFmt w:val="bullet"/>
      <w:lvlText w:val=""/>
      <w:lvlJc w:val="left"/>
      <w:pPr>
        <w:ind w:left="4688" w:hanging="360"/>
      </w:pPr>
      <w:rPr>
        <w:rFonts w:ascii="Wingdings" w:hAnsi="Wingdings" w:hint="default"/>
      </w:rPr>
    </w:lvl>
    <w:lvl w:ilvl="6" w:tplc="04050001" w:tentative="1">
      <w:start w:val="1"/>
      <w:numFmt w:val="bullet"/>
      <w:lvlText w:val=""/>
      <w:lvlJc w:val="left"/>
      <w:pPr>
        <w:ind w:left="5408" w:hanging="360"/>
      </w:pPr>
      <w:rPr>
        <w:rFonts w:ascii="Symbol" w:hAnsi="Symbol" w:hint="default"/>
      </w:rPr>
    </w:lvl>
    <w:lvl w:ilvl="7" w:tplc="04050003" w:tentative="1">
      <w:start w:val="1"/>
      <w:numFmt w:val="bullet"/>
      <w:lvlText w:val="o"/>
      <w:lvlJc w:val="left"/>
      <w:pPr>
        <w:ind w:left="6128" w:hanging="360"/>
      </w:pPr>
      <w:rPr>
        <w:rFonts w:ascii="Courier New" w:hAnsi="Courier New" w:cs="Courier New" w:hint="default"/>
      </w:rPr>
    </w:lvl>
    <w:lvl w:ilvl="8" w:tplc="04050005" w:tentative="1">
      <w:start w:val="1"/>
      <w:numFmt w:val="bullet"/>
      <w:lvlText w:val=""/>
      <w:lvlJc w:val="left"/>
      <w:pPr>
        <w:ind w:left="6848" w:hanging="360"/>
      </w:pPr>
      <w:rPr>
        <w:rFonts w:ascii="Wingdings" w:hAnsi="Wingdings" w:hint="default"/>
      </w:rPr>
    </w:lvl>
  </w:abstractNum>
  <w:abstractNum w:abstractNumId="24" w15:restartNumberingAfterBreak="0">
    <w:nsid w:val="3F711F8C"/>
    <w:multiLevelType w:val="multilevel"/>
    <w:tmpl w:val="2656F9EC"/>
    <w:lvl w:ilvl="0">
      <w:start w:val="1"/>
      <w:numFmt w:val="decimal"/>
      <w:lvlText w:val="%1."/>
      <w:lvlJc w:val="left"/>
      <w:pPr>
        <w:ind w:left="465" w:hanging="46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AE3D6A"/>
    <w:multiLevelType w:val="hybridMultilevel"/>
    <w:tmpl w:val="EEBAE012"/>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C46D11"/>
    <w:multiLevelType w:val="hybridMultilevel"/>
    <w:tmpl w:val="992EE1E2"/>
    <w:lvl w:ilvl="0" w:tplc="0405000F">
      <w:start w:val="1"/>
      <w:numFmt w:val="decimal"/>
      <w:lvlText w:val="%1."/>
      <w:lvlJc w:val="left"/>
      <w:pPr>
        <w:tabs>
          <w:tab w:val="num" w:pos="1440"/>
        </w:tabs>
        <w:ind w:left="1440" w:hanging="360"/>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C89778D"/>
    <w:multiLevelType w:val="hybridMultilevel"/>
    <w:tmpl w:val="A5E4CF3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117B8"/>
    <w:multiLevelType w:val="hybridMultilevel"/>
    <w:tmpl w:val="B6E4E34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783F30"/>
    <w:multiLevelType w:val="multilevel"/>
    <w:tmpl w:val="8D72CEFE"/>
    <w:lvl w:ilvl="0">
      <w:start w:val="6"/>
      <w:numFmt w:val="decimal"/>
      <w:lvlText w:val="%1"/>
      <w:lvlJc w:val="left"/>
      <w:pPr>
        <w:ind w:left="375" w:hanging="3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7F1074A"/>
    <w:multiLevelType w:val="multilevel"/>
    <w:tmpl w:val="901C1796"/>
    <w:lvl w:ilvl="0">
      <w:start w:val="6"/>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58CC5225"/>
    <w:multiLevelType w:val="hybridMultilevel"/>
    <w:tmpl w:val="3F866B14"/>
    <w:lvl w:ilvl="0" w:tplc="7AAE02AC">
      <w:numFmt w:val="bullet"/>
      <w:lvlText w:val="-"/>
      <w:lvlJc w:val="left"/>
      <w:pPr>
        <w:ind w:left="720" w:hanging="360"/>
      </w:pPr>
      <w:rPr>
        <w:rFonts w:ascii="Arial Narrow" w:eastAsia="Times New Roman" w:hAnsi="Arial Narrow" w:cs="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7178FA"/>
    <w:multiLevelType w:val="multilevel"/>
    <w:tmpl w:val="DB48DE1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15:restartNumberingAfterBreak="0">
    <w:nsid w:val="5CDD4EC1"/>
    <w:multiLevelType w:val="multilevel"/>
    <w:tmpl w:val="0CAE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434BD"/>
    <w:multiLevelType w:val="hybridMultilevel"/>
    <w:tmpl w:val="019E59DA"/>
    <w:lvl w:ilvl="0" w:tplc="B9E635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EC5558"/>
    <w:multiLevelType w:val="multilevel"/>
    <w:tmpl w:val="6DA4B03E"/>
    <w:lvl w:ilvl="0">
      <w:start w:val="1"/>
      <w:numFmt w:val="bullet"/>
      <w:lvlText w:val=""/>
      <w:lvlJc w:val="left"/>
      <w:pPr>
        <w:tabs>
          <w:tab w:val="num" w:pos="680"/>
        </w:tabs>
        <w:ind w:left="680" w:hanging="340"/>
      </w:pPr>
      <w:rPr>
        <w:rFonts w:ascii="Symbol" w:hAnsi="Symbol" w:cs="Symbol" w:hint="default"/>
      </w:rPr>
    </w:lvl>
    <w:lvl w:ilvl="1">
      <w:start w:val="18"/>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AE80A4D"/>
    <w:multiLevelType w:val="hybridMultilevel"/>
    <w:tmpl w:val="94DAD30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B0974ED"/>
    <w:multiLevelType w:val="multilevel"/>
    <w:tmpl w:val="EF5068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C2123"/>
    <w:multiLevelType w:val="hybridMultilevel"/>
    <w:tmpl w:val="51F6B5C4"/>
    <w:lvl w:ilvl="0" w:tplc="0405000F">
      <w:start w:val="1"/>
      <w:numFmt w:val="decimal"/>
      <w:lvlText w:val="%1."/>
      <w:lvlJc w:val="left"/>
      <w:pPr>
        <w:tabs>
          <w:tab w:val="num" w:pos="1145"/>
        </w:tabs>
        <w:ind w:left="1145" w:hanging="360"/>
      </w:pPr>
      <w:rPr>
        <w:rFonts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9" w15:restartNumberingAfterBreak="0">
    <w:nsid w:val="73BC3554"/>
    <w:multiLevelType w:val="singleLevel"/>
    <w:tmpl w:val="51AED236"/>
    <w:lvl w:ilvl="0">
      <w:start w:val="5"/>
      <w:numFmt w:val="bullet"/>
      <w:lvlText w:val="-"/>
      <w:lvlJc w:val="left"/>
      <w:pPr>
        <w:tabs>
          <w:tab w:val="num" w:pos="1065"/>
        </w:tabs>
        <w:ind w:left="1065" w:hanging="360"/>
      </w:pPr>
      <w:rPr>
        <w:rFonts w:hint="default"/>
      </w:rPr>
    </w:lvl>
  </w:abstractNum>
  <w:abstractNum w:abstractNumId="40" w15:restartNumberingAfterBreak="0">
    <w:nsid w:val="73C059D4"/>
    <w:multiLevelType w:val="hybridMultilevel"/>
    <w:tmpl w:val="E3EEBB62"/>
    <w:lvl w:ilvl="0" w:tplc="04050005">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3C53054"/>
    <w:multiLevelType w:val="hybridMultilevel"/>
    <w:tmpl w:val="9D94B2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276DE1"/>
    <w:multiLevelType w:val="hybridMultilevel"/>
    <w:tmpl w:val="A616363E"/>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027E24"/>
    <w:multiLevelType w:val="hybridMultilevel"/>
    <w:tmpl w:val="00A05E5C"/>
    <w:lvl w:ilvl="0" w:tplc="04050003">
      <w:start w:val="1"/>
      <w:numFmt w:val="bullet"/>
      <w:lvlText w:val="o"/>
      <w:lvlJc w:val="left"/>
      <w:pPr>
        <w:ind w:left="732" w:hanging="360"/>
      </w:pPr>
      <w:rPr>
        <w:rFonts w:ascii="Courier New" w:hAnsi="Courier New" w:cs="Courier New" w:hint="default"/>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44" w15:restartNumberingAfterBreak="0">
    <w:nsid w:val="7D7C5C9B"/>
    <w:multiLevelType w:val="hybridMultilevel"/>
    <w:tmpl w:val="E650453C"/>
    <w:lvl w:ilvl="0" w:tplc="1534F2BA">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43F9E"/>
    <w:multiLevelType w:val="multilevel"/>
    <w:tmpl w:val="89840574"/>
    <w:lvl w:ilvl="0">
      <w:start w:val="6"/>
      <w:numFmt w:val="decimal"/>
      <w:lvlText w:val="%1"/>
      <w:lvlJc w:val="left"/>
      <w:pPr>
        <w:ind w:left="435" w:hanging="435"/>
      </w:pPr>
      <w:rPr>
        <w:rFonts w:hint="default"/>
      </w:rPr>
    </w:lvl>
    <w:lvl w:ilvl="1">
      <w:start w:val="3"/>
      <w:numFmt w:val="decimal"/>
      <w:lvlText w:val="%1.%2"/>
      <w:lvlJc w:val="left"/>
      <w:pPr>
        <w:ind w:left="652" w:hanging="43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46" w15:restartNumberingAfterBreak="0">
    <w:nsid w:val="7F175FD0"/>
    <w:multiLevelType w:val="multilevel"/>
    <w:tmpl w:val="FA72992C"/>
    <w:lvl w:ilvl="0">
      <w:start w:val="6"/>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377628347">
    <w:abstractNumId w:val="35"/>
  </w:num>
  <w:num w:numId="2" w16cid:durableId="1271551157">
    <w:abstractNumId w:val="0"/>
  </w:num>
  <w:num w:numId="3" w16cid:durableId="523832010">
    <w:abstractNumId w:val="39"/>
  </w:num>
  <w:num w:numId="4" w16cid:durableId="213276223">
    <w:abstractNumId w:val="7"/>
  </w:num>
  <w:num w:numId="5" w16cid:durableId="1916740189">
    <w:abstractNumId w:val="26"/>
  </w:num>
  <w:num w:numId="6" w16cid:durableId="818301567">
    <w:abstractNumId w:val="36"/>
  </w:num>
  <w:num w:numId="7" w16cid:durableId="190729768">
    <w:abstractNumId w:val="5"/>
  </w:num>
  <w:num w:numId="8" w16cid:durableId="832331525">
    <w:abstractNumId w:val="3"/>
  </w:num>
  <w:num w:numId="9" w16cid:durableId="884637228">
    <w:abstractNumId w:val="40"/>
  </w:num>
  <w:num w:numId="10" w16cid:durableId="2019693826">
    <w:abstractNumId w:val="25"/>
  </w:num>
  <w:num w:numId="11" w16cid:durableId="1306004722">
    <w:abstractNumId w:val="2"/>
  </w:num>
  <w:num w:numId="12" w16cid:durableId="1713188047">
    <w:abstractNumId w:val="8"/>
  </w:num>
  <w:num w:numId="13" w16cid:durableId="688486041">
    <w:abstractNumId w:val="21"/>
  </w:num>
  <w:num w:numId="14" w16cid:durableId="1832333840">
    <w:abstractNumId w:val="27"/>
  </w:num>
  <w:num w:numId="15" w16cid:durableId="461653599">
    <w:abstractNumId w:val="32"/>
  </w:num>
  <w:num w:numId="16" w16cid:durableId="233008758">
    <w:abstractNumId w:val="15"/>
  </w:num>
  <w:num w:numId="17" w16cid:durableId="626468178">
    <w:abstractNumId w:val="12"/>
  </w:num>
  <w:num w:numId="18" w16cid:durableId="499321495">
    <w:abstractNumId w:val="18"/>
  </w:num>
  <w:num w:numId="19" w16cid:durableId="825710871">
    <w:abstractNumId w:val="37"/>
  </w:num>
  <w:num w:numId="20" w16cid:durableId="1763792093">
    <w:abstractNumId w:val="10"/>
  </w:num>
  <w:num w:numId="21" w16cid:durableId="1622151958">
    <w:abstractNumId w:val="14"/>
  </w:num>
  <w:num w:numId="22" w16cid:durableId="1466855642">
    <w:abstractNumId w:val="13"/>
  </w:num>
  <w:num w:numId="23" w16cid:durableId="151139181">
    <w:abstractNumId w:val="44"/>
  </w:num>
  <w:num w:numId="24" w16cid:durableId="1930236433">
    <w:abstractNumId w:val="9"/>
  </w:num>
  <w:num w:numId="25" w16cid:durableId="1908107993">
    <w:abstractNumId w:val="42"/>
  </w:num>
  <w:num w:numId="26" w16cid:durableId="1419978483">
    <w:abstractNumId w:val="30"/>
  </w:num>
  <w:num w:numId="27" w16cid:durableId="1846481324">
    <w:abstractNumId w:val="22"/>
  </w:num>
  <w:num w:numId="28" w16cid:durableId="2123107291">
    <w:abstractNumId w:val="45"/>
  </w:num>
  <w:num w:numId="29" w16cid:durableId="371001833">
    <w:abstractNumId w:val="28"/>
  </w:num>
  <w:num w:numId="30" w16cid:durableId="1887140916">
    <w:abstractNumId w:val="41"/>
  </w:num>
  <w:num w:numId="31" w16cid:durableId="469565504">
    <w:abstractNumId w:val="29"/>
  </w:num>
  <w:num w:numId="32" w16cid:durableId="1775588991">
    <w:abstractNumId w:val="11"/>
  </w:num>
  <w:num w:numId="33" w16cid:durableId="1766535834">
    <w:abstractNumId w:val="46"/>
  </w:num>
  <w:num w:numId="34" w16cid:durableId="420295612">
    <w:abstractNumId w:val="20"/>
  </w:num>
  <w:num w:numId="35" w16cid:durableId="2069525591">
    <w:abstractNumId w:val="24"/>
  </w:num>
  <w:num w:numId="36" w16cid:durableId="1955599760">
    <w:abstractNumId w:val="4"/>
  </w:num>
  <w:num w:numId="37" w16cid:durableId="937252235">
    <w:abstractNumId w:val="43"/>
  </w:num>
  <w:num w:numId="38" w16cid:durableId="717821871">
    <w:abstractNumId w:val="19"/>
  </w:num>
  <w:num w:numId="39" w16cid:durableId="940064092">
    <w:abstractNumId w:val="23"/>
  </w:num>
  <w:num w:numId="40" w16cid:durableId="1933589042">
    <w:abstractNumId w:val="17"/>
  </w:num>
  <w:num w:numId="41" w16cid:durableId="1068377909">
    <w:abstractNumId w:val="34"/>
  </w:num>
  <w:num w:numId="42" w16cid:durableId="1187984212">
    <w:abstractNumId w:val="31"/>
  </w:num>
  <w:num w:numId="43" w16cid:durableId="836120156">
    <w:abstractNumId w:val="6"/>
  </w:num>
  <w:num w:numId="44" w16cid:durableId="1375622495">
    <w:abstractNumId w:val="16"/>
  </w:num>
  <w:num w:numId="45" w16cid:durableId="516426590">
    <w:abstractNumId w:val="33"/>
  </w:num>
  <w:num w:numId="46" w16cid:durableId="1785465803">
    <w:abstractNumId w:val="38"/>
  </w:num>
  <w:num w:numId="47" w16cid:durableId="1543518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112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5C"/>
    <w:rsid w:val="000040E4"/>
    <w:rsid w:val="00004B9F"/>
    <w:rsid w:val="00005CFC"/>
    <w:rsid w:val="000078EE"/>
    <w:rsid w:val="00007EC7"/>
    <w:rsid w:val="00013A74"/>
    <w:rsid w:val="00014449"/>
    <w:rsid w:val="00016998"/>
    <w:rsid w:val="000209F9"/>
    <w:rsid w:val="00021021"/>
    <w:rsid w:val="00022832"/>
    <w:rsid w:val="0002426C"/>
    <w:rsid w:val="0002596A"/>
    <w:rsid w:val="000271A0"/>
    <w:rsid w:val="00027CA7"/>
    <w:rsid w:val="00027FD6"/>
    <w:rsid w:val="0003110E"/>
    <w:rsid w:val="0003178E"/>
    <w:rsid w:val="00033554"/>
    <w:rsid w:val="00034100"/>
    <w:rsid w:val="00034282"/>
    <w:rsid w:val="0003455C"/>
    <w:rsid w:val="00034BDD"/>
    <w:rsid w:val="00035737"/>
    <w:rsid w:val="00035C0C"/>
    <w:rsid w:val="000401D0"/>
    <w:rsid w:val="0004257B"/>
    <w:rsid w:val="00043B99"/>
    <w:rsid w:val="00044AD6"/>
    <w:rsid w:val="000512D1"/>
    <w:rsid w:val="00051393"/>
    <w:rsid w:val="00056590"/>
    <w:rsid w:val="000574A6"/>
    <w:rsid w:val="00057660"/>
    <w:rsid w:val="00057C4E"/>
    <w:rsid w:val="0006190F"/>
    <w:rsid w:val="00062AF0"/>
    <w:rsid w:val="00063241"/>
    <w:rsid w:val="00065AD3"/>
    <w:rsid w:val="0006630F"/>
    <w:rsid w:val="00067C63"/>
    <w:rsid w:val="000713B3"/>
    <w:rsid w:val="000767F6"/>
    <w:rsid w:val="00077C9E"/>
    <w:rsid w:val="00080255"/>
    <w:rsid w:val="00080402"/>
    <w:rsid w:val="000808B3"/>
    <w:rsid w:val="000812C7"/>
    <w:rsid w:val="00081307"/>
    <w:rsid w:val="00082A0D"/>
    <w:rsid w:val="00082EA4"/>
    <w:rsid w:val="00083D56"/>
    <w:rsid w:val="00083EF2"/>
    <w:rsid w:val="00083FD7"/>
    <w:rsid w:val="000856FD"/>
    <w:rsid w:val="000862C5"/>
    <w:rsid w:val="0008760D"/>
    <w:rsid w:val="00090495"/>
    <w:rsid w:val="000908CA"/>
    <w:rsid w:val="000910A4"/>
    <w:rsid w:val="00091B91"/>
    <w:rsid w:val="000926D3"/>
    <w:rsid w:val="000947E6"/>
    <w:rsid w:val="0009689A"/>
    <w:rsid w:val="000974A1"/>
    <w:rsid w:val="00097B9B"/>
    <w:rsid w:val="000A00A6"/>
    <w:rsid w:val="000A1C18"/>
    <w:rsid w:val="000A29DD"/>
    <w:rsid w:val="000A3102"/>
    <w:rsid w:val="000A32E8"/>
    <w:rsid w:val="000A363D"/>
    <w:rsid w:val="000A3AB2"/>
    <w:rsid w:val="000A4A25"/>
    <w:rsid w:val="000A7648"/>
    <w:rsid w:val="000A7E15"/>
    <w:rsid w:val="000B06AB"/>
    <w:rsid w:val="000B1990"/>
    <w:rsid w:val="000B1EAF"/>
    <w:rsid w:val="000B2D0F"/>
    <w:rsid w:val="000B3880"/>
    <w:rsid w:val="000B5ABE"/>
    <w:rsid w:val="000B7315"/>
    <w:rsid w:val="000B7F16"/>
    <w:rsid w:val="000C01B9"/>
    <w:rsid w:val="000C0EFB"/>
    <w:rsid w:val="000C3B89"/>
    <w:rsid w:val="000C5168"/>
    <w:rsid w:val="000C75DC"/>
    <w:rsid w:val="000D1D09"/>
    <w:rsid w:val="000D1E9D"/>
    <w:rsid w:val="000D3609"/>
    <w:rsid w:val="000D501A"/>
    <w:rsid w:val="000D5763"/>
    <w:rsid w:val="000D5B09"/>
    <w:rsid w:val="000D766B"/>
    <w:rsid w:val="000E1CA2"/>
    <w:rsid w:val="000E4C87"/>
    <w:rsid w:val="000E6F8D"/>
    <w:rsid w:val="000F2CE4"/>
    <w:rsid w:val="000F494E"/>
    <w:rsid w:val="000F4A3B"/>
    <w:rsid w:val="000F6E88"/>
    <w:rsid w:val="0010223B"/>
    <w:rsid w:val="00105D4A"/>
    <w:rsid w:val="00105F7C"/>
    <w:rsid w:val="00106935"/>
    <w:rsid w:val="00106BE4"/>
    <w:rsid w:val="00113132"/>
    <w:rsid w:val="00113778"/>
    <w:rsid w:val="00117146"/>
    <w:rsid w:val="00120EB2"/>
    <w:rsid w:val="00123134"/>
    <w:rsid w:val="001255D2"/>
    <w:rsid w:val="001267D2"/>
    <w:rsid w:val="001276B1"/>
    <w:rsid w:val="001278B5"/>
    <w:rsid w:val="00130994"/>
    <w:rsid w:val="001309A9"/>
    <w:rsid w:val="00131E25"/>
    <w:rsid w:val="00132176"/>
    <w:rsid w:val="00133F6A"/>
    <w:rsid w:val="00134608"/>
    <w:rsid w:val="0013516D"/>
    <w:rsid w:val="00136139"/>
    <w:rsid w:val="00137D5E"/>
    <w:rsid w:val="00140411"/>
    <w:rsid w:val="0014165F"/>
    <w:rsid w:val="001437D9"/>
    <w:rsid w:val="00144331"/>
    <w:rsid w:val="00146443"/>
    <w:rsid w:val="001473BD"/>
    <w:rsid w:val="00147DF3"/>
    <w:rsid w:val="001501AB"/>
    <w:rsid w:val="0015060D"/>
    <w:rsid w:val="0015196D"/>
    <w:rsid w:val="00152796"/>
    <w:rsid w:val="00155253"/>
    <w:rsid w:val="00155BC4"/>
    <w:rsid w:val="00155D66"/>
    <w:rsid w:val="001566E1"/>
    <w:rsid w:val="00157D78"/>
    <w:rsid w:val="001625C7"/>
    <w:rsid w:val="00162C60"/>
    <w:rsid w:val="00163BE8"/>
    <w:rsid w:val="001655F0"/>
    <w:rsid w:val="00165A57"/>
    <w:rsid w:val="00166620"/>
    <w:rsid w:val="00166A9B"/>
    <w:rsid w:val="001672A9"/>
    <w:rsid w:val="00172165"/>
    <w:rsid w:val="0017233A"/>
    <w:rsid w:val="00173879"/>
    <w:rsid w:val="00180D97"/>
    <w:rsid w:val="00181111"/>
    <w:rsid w:val="0018392E"/>
    <w:rsid w:val="001842F5"/>
    <w:rsid w:val="00185DDB"/>
    <w:rsid w:val="001914F6"/>
    <w:rsid w:val="00192188"/>
    <w:rsid w:val="00192333"/>
    <w:rsid w:val="001935BD"/>
    <w:rsid w:val="00194F95"/>
    <w:rsid w:val="00197C11"/>
    <w:rsid w:val="001A02B7"/>
    <w:rsid w:val="001A114A"/>
    <w:rsid w:val="001A2F08"/>
    <w:rsid w:val="001A41DA"/>
    <w:rsid w:val="001A491F"/>
    <w:rsid w:val="001A493C"/>
    <w:rsid w:val="001A5094"/>
    <w:rsid w:val="001A5CBF"/>
    <w:rsid w:val="001A734D"/>
    <w:rsid w:val="001B0733"/>
    <w:rsid w:val="001B1938"/>
    <w:rsid w:val="001B34D6"/>
    <w:rsid w:val="001B3F3F"/>
    <w:rsid w:val="001B4AE7"/>
    <w:rsid w:val="001B5726"/>
    <w:rsid w:val="001B57E2"/>
    <w:rsid w:val="001B5D6F"/>
    <w:rsid w:val="001B6A72"/>
    <w:rsid w:val="001C1859"/>
    <w:rsid w:val="001C3144"/>
    <w:rsid w:val="001C4521"/>
    <w:rsid w:val="001C46F1"/>
    <w:rsid w:val="001C5030"/>
    <w:rsid w:val="001C5AD1"/>
    <w:rsid w:val="001C5C46"/>
    <w:rsid w:val="001C7518"/>
    <w:rsid w:val="001C7DE1"/>
    <w:rsid w:val="001D0243"/>
    <w:rsid w:val="001D0BC6"/>
    <w:rsid w:val="001D0E62"/>
    <w:rsid w:val="001D153C"/>
    <w:rsid w:val="001D2099"/>
    <w:rsid w:val="001D33BF"/>
    <w:rsid w:val="001D34E9"/>
    <w:rsid w:val="001D4C6E"/>
    <w:rsid w:val="001D518C"/>
    <w:rsid w:val="001D650B"/>
    <w:rsid w:val="001D672C"/>
    <w:rsid w:val="001D751D"/>
    <w:rsid w:val="001D7A6C"/>
    <w:rsid w:val="001D7C1C"/>
    <w:rsid w:val="001E1C46"/>
    <w:rsid w:val="001E3A8F"/>
    <w:rsid w:val="001E3D12"/>
    <w:rsid w:val="001E4DCF"/>
    <w:rsid w:val="001E5FAB"/>
    <w:rsid w:val="001E65F3"/>
    <w:rsid w:val="001E6CCC"/>
    <w:rsid w:val="001E6F44"/>
    <w:rsid w:val="001E7A34"/>
    <w:rsid w:val="001F1370"/>
    <w:rsid w:val="001F17E6"/>
    <w:rsid w:val="001F29AC"/>
    <w:rsid w:val="001F2B3D"/>
    <w:rsid w:val="001F4265"/>
    <w:rsid w:val="001F5085"/>
    <w:rsid w:val="001F5FEC"/>
    <w:rsid w:val="001F6C7F"/>
    <w:rsid w:val="001F6F22"/>
    <w:rsid w:val="001F7673"/>
    <w:rsid w:val="002017BC"/>
    <w:rsid w:val="0020202C"/>
    <w:rsid w:val="002023F5"/>
    <w:rsid w:val="00202946"/>
    <w:rsid w:val="00205B5A"/>
    <w:rsid w:val="00205E7E"/>
    <w:rsid w:val="00206384"/>
    <w:rsid w:val="002064A0"/>
    <w:rsid w:val="002072F8"/>
    <w:rsid w:val="00207DE0"/>
    <w:rsid w:val="00210696"/>
    <w:rsid w:val="00214184"/>
    <w:rsid w:val="00216C59"/>
    <w:rsid w:val="00216E65"/>
    <w:rsid w:val="00217B37"/>
    <w:rsid w:val="002229AD"/>
    <w:rsid w:val="0022315D"/>
    <w:rsid w:val="00225082"/>
    <w:rsid w:val="0022563C"/>
    <w:rsid w:val="002258AC"/>
    <w:rsid w:val="00225EEF"/>
    <w:rsid w:val="00227257"/>
    <w:rsid w:val="00230661"/>
    <w:rsid w:val="0023246D"/>
    <w:rsid w:val="002332C1"/>
    <w:rsid w:val="002348B4"/>
    <w:rsid w:val="00234A9D"/>
    <w:rsid w:val="002377CF"/>
    <w:rsid w:val="00237919"/>
    <w:rsid w:val="00240C84"/>
    <w:rsid w:val="002434EE"/>
    <w:rsid w:val="00245F23"/>
    <w:rsid w:val="0024744E"/>
    <w:rsid w:val="00250953"/>
    <w:rsid w:val="00251D85"/>
    <w:rsid w:val="002522D3"/>
    <w:rsid w:val="00256977"/>
    <w:rsid w:val="00256D19"/>
    <w:rsid w:val="00256DDD"/>
    <w:rsid w:val="00257280"/>
    <w:rsid w:val="00257AB2"/>
    <w:rsid w:val="00260D0F"/>
    <w:rsid w:val="00260F14"/>
    <w:rsid w:val="002610A8"/>
    <w:rsid w:val="0026152C"/>
    <w:rsid w:val="00263701"/>
    <w:rsid w:val="002638D0"/>
    <w:rsid w:val="002702AF"/>
    <w:rsid w:val="00271517"/>
    <w:rsid w:val="00271726"/>
    <w:rsid w:val="00273194"/>
    <w:rsid w:val="002732CE"/>
    <w:rsid w:val="0027709B"/>
    <w:rsid w:val="00280011"/>
    <w:rsid w:val="00280894"/>
    <w:rsid w:val="002813F7"/>
    <w:rsid w:val="00281E96"/>
    <w:rsid w:val="00282A2F"/>
    <w:rsid w:val="00282AF1"/>
    <w:rsid w:val="00283101"/>
    <w:rsid w:val="002858FF"/>
    <w:rsid w:val="002860B4"/>
    <w:rsid w:val="002862E9"/>
    <w:rsid w:val="00286DEB"/>
    <w:rsid w:val="002878FE"/>
    <w:rsid w:val="0029166F"/>
    <w:rsid w:val="00292BBA"/>
    <w:rsid w:val="00294091"/>
    <w:rsid w:val="00294B7C"/>
    <w:rsid w:val="002954D3"/>
    <w:rsid w:val="00295B93"/>
    <w:rsid w:val="0029669C"/>
    <w:rsid w:val="002A4464"/>
    <w:rsid w:val="002A4C4F"/>
    <w:rsid w:val="002A6237"/>
    <w:rsid w:val="002A6B4F"/>
    <w:rsid w:val="002A7596"/>
    <w:rsid w:val="002B193F"/>
    <w:rsid w:val="002B2076"/>
    <w:rsid w:val="002B2D6D"/>
    <w:rsid w:val="002B2EDF"/>
    <w:rsid w:val="002B402B"/>
    <w:rsid w:val="002B4C5D"/>
    <w:rsid w:val="002B5915"/>
    <w:rsid w:val="002B5AE0"/>
    <w:rsid w:val="002B6330"/>
    <w:rsid w:val="002B6A41"/>
    <w:rsid w:val="002B7B3A"/>
    <w:rsid w:val="002C0941"/>
    <w:rsid w:val="002C1450"/>
    <w:rsid w:val="002C34B2"/>
    <w:rsid w:val="002C3B73"/>
    <w:rsid w:val="002C5393"/>
    <w:rsid w:val="002C5C1A"/>
    <w:rsid w:val="002D158F"/>
    <w:rsid w:val="002D1B78"/>
    <w:rsid w:val="002D2348"/>
    <w:rsid w:val="002D2CA0"/>
    <w:rsid w:val="002D7130"/>
    <w:rsid w:val="002D7505"/>
    <w:rsid w:val="002D7A37"/>
    <w:rsid w:val="002E0D75"/>
    <w:rsid w:val="002E11CC"/>
    <w:rsid w:val="002E2E66"/>
    <w:rsid w:val="002E5522"/>
    <w:rsid w:val="002E5EE8"/>
    <w:rsid w:val="002E6D26"/>
    <w:rsid w:val="002E7260"/>
    <w:rsid w:val="002F1498"/>
    <w:rsid w:val="002F1513"/>
    <w:rsid w:val="002F2054"/>
    <w:rsid w:val="002F596B"/>
    <w:rsid w:val="002F5BC9"/>
    <w:rsid w:val="002F745F"/>
    <w:rsid w:val="003022DC"/>
    <w:rsid w:val="00303EA5"/>
    <w:rsid w:val="0030715B"/>
    <w:rsid w:val="003076EF"/>
    <w:rsid w:val="00307B00"/>
    <w:rsid w:val="00307BDD"/>
    <w:rsid w:val="003100C7"/>
    <w:rsid w:val="0031060D"/>
    <w:rsid w:val="003112A3"/>
    <w:rsid w:val="00315B61"/>
    <w:rsid w:val="00316988"/>
    <w:rsid w:val="00321CB3"/>
    <w:rsid w:val="003244D9"/>
    <w:rsid w:val="00325CEB"/>
    <w:rsid w:val="00330784"/>
    <w:rsid w:val="003321CD"/>
    <w:rsid w:val="0033387B"/>
    <w:rsid w:val="00337C93"/>
    <w:rsid w:val="00340DD1"/>
    <w:rsid w:val="003412E2"/>
    <w:rsid w:val="003441EF"/>
    <w:rsid w:val="0034454E"/>
    <w:rsid w:val="00346DB7"/>
    <w:rsid w:val="00350C2A"/>
    <w:rsid w:val="00351E32"/>
    <w:rsid w:val="00353695"/>
    <w:rsid w:val="00354B84"/>
    <w:rsid w:val="003569FC"/>
    <w:rsid w:val="00357A39"/>
    <w:rsid w:val="003607D3"/>
    <w:rsid w:val="00361EA1"/>
    <w:rsid w:val="003627FF"/>
    <w:rsid w:val="00362FB6"/>
    <w:rsid w:val="00363E16"/>
    <w:rsid w:val="00364B3F"/>
    <w:rsid w:val="0036646F"/>
    <w:rsid w:val="00367D2E"/>
    <w:rsid w:val="003701EC"/>
    <w:rsid w:val="00371273"/>
    <w:rsid w:val="00376237"/>
    <w:rsid w:val="00376723"/>
    <w:rsid w:val="00376CC4"/>
    <w:rsid w:val="00377ACC"/>
    <w:rsid w:val="003802BB"/>
    <w:rsid w:val="003808DD"/>
    <w:rsid w:val="00382418"/>
    <w:rsid w:val="00384212"/>
    <w:rsid w:val="00384F43"/>
    <w:rsid w:val="003853DA"/>
    <w:rsid w:val="00386BD4"/>
    <w:rsid w:val="00390377"/>
    <w:rsid w:val="00390983"/>
    <w:rsid w:val="003921CE"/>
    <w:rsid w:val="0039336E"/>
    <w:rsid w:val="003968CA"/>
    <w:rsid w:val="0039767A"/>
    <w:rsid w:val="003A12EE"/>
    <w:rsid w:val="003A355A"/>
    <w:rsid w:val="003A585B"/>
    <w:rsid w:val="003A6B3A"/>
    <w:rsid w:val="003B0E18"/>
    <w:rsid w:val="003B3D5E"/>
    <w:rsid w:val="003C1234"/>
    <w:rsid w:val="003C1674"/>
    <w:rsid w:val="003C246C"/>
    <w:rsid w:val="003C3D6B"/>
    <w:rsid w:val="003C4B1D"/>
    <w:rsid w:val="003C5080"/>
    <w:rsid w:val="003C5144"/>
    <w:rsid w:val="003C5373"/>
    <w:rsid w:val="003C603D"/>
    <w:rsid w:val="003C636D"/>
    <w:rsid w:val="003C6B66"/>
    <w:rsid w:val="003C7E1E"/>
    <w:rsid w:val="003D0415"/>
    <w:rsid w:val="003D230F"/>
    <w:rsid w:val="003D2A5D"/>
    <w:rsid w:val="003D2F14"/>
    <w:rsid w:val="003D3279"/>
    <w:rsid w:val="003D3675"/>
    <w:rsid w:val="003D4B02"/>
    <w:rsid w:val="003D5268"/>
    <w:rsid w:val="003D67B6"/>
    <w:rsid w:val="003E0FF1"/>
    <w:rsid w:val="003E2FC6"/>
    <w:rsid w:val="003E4D64"/>
    <w:rsid w:val="003E6D19"/>
    <w:rsid w:val="003E6FC9"/>
    <w:rsid w:val="003E75CB"/>
    <w:rsid w:val="003E79D3"/>
    <w:rsid w:val="003F034F"/>
    <w:rsid w:val="003F124D"/>
    <w:rsid w:val="003F4B72"/>
    <w:rsid w:val="00400692"/>
    <w:rsid w:val="00402C6E"/>
    <w:rsid w:val="004034C7"/>
    <w:rsid w:val="004039D8"/>
    <w:rsid w:val="00404906"/>
    <w:rsid w:val="00407BBE"/>
    <w:rsid w:val="00411088"/>
    <w:rsid w:val="004117A4"/>
    <w:rsid w:val="00412DDE"/>
    <w:rsid w:val="00412F92"/>
    <w:rsid w:val="00412F9B"/>
    <w:rsid w:val="00416080"/>
    <w:rsid w:val="0041748E"/>
    <w:rsid w:val="00417E24"/>
    <w:rsid w:val="00420737"/>
    <w:rsid w:val="00420A0A"/>
    <w:rsid w:val="004236F3"/>
    <w:rsid w:val="00423C64"/>
    <w:rsid w:val="00425252"/>
    <w:rsid w:val="00425634"/>
    <w:rsid w:val="004256FA"/>
    <w:rsid w:val="00426234"/>
    <w:rsid w:val="0043290A"/>
    <w:rsid w:val="00433B13"/>
    <w:rsid w:val="004345DE"/>
    <w:rsid w:val="0043516F"/>
    <w:rsid w:val="004352AF"/>
    <w:rsid w:val="00435F82"/>
    <w:rsid w:val="0043647C"/>
    <w:rsid w:val="00441BF7"/>
    <w:rsid w:val="00442844"/>
    <w:rsid w:val="00442D4B"/>
    <w:rsid w:val="0044608D"/>
    <w:rsid w:val="00447D22"/>
    <w:rsid w:val="00450814"/>
    <w:rsid w:val="0045187F"/>
    <w:rsid w:val="004524BB"/>
    <w:rsid w:val="004531F0"/>
    <w:rsid w:val="00453C36"/>
    <w:rsid w:val="00454092"/>
    <w:rsid w:val="004567B5"/>
    <w:rsid w:val="0045762A"/>
    <w:rsid w:val="00457CCE"/>
    <w:rsid w:val="00460D74"/>
    <w:rsid w:val="00463689"/>
    <w:rsid w:val="004648CD"/>
    <w:rsid w:val="0047123C"/>
    <w:rsid w:val="00471987"/>
    <w:rsid w:val="00473B1E"/>
    <w:rsid w:val="00474632"/>
    <w:rsid w:val="00476188"/>
    <w:rsid w:val="0047644D"/>
    <w:rsid w:val="004778C6"/>
    <w:rsid w:val="00480017"/>
    <w:rsid w:val="00481862"/>
    <w:rsid w:val="00482442"/>
    <w:rsid w:val="00483C53"/>
    <w:rsid w:val="00485EF0"/>
    <w:rsid w:val="004900D5"/>
    <w:rsid w:val="004904BA"/>
    <w:rsid w:val="004906BF"/>
    <w:rsid w:val="004906FC"/>
    <w:rsid w:val="0049332D"/>
    <w:rsid w:val="00494310"/>
    <w:rsid w:val="00495350"/>
    <w:rsid w:val="004953EC"/>
    <w:rsid w:val="004956D9"/>
    <w:rsid w:val="004A0A09"/>
    <w:rsid w:val="004A30F8"/>
    <w:rsid w:val="004A4575"/>
    <w:rsid w:val="004A4B23"/>
    <w:rsid w:val="004A4C5A"/>
    <w:rsid w:val="004A542F"/>
    <w:rsid w:val="004A5F51"/>
    <w:rsid w:val="004A68AA"/>
    <w:rsid w:val="004A7BAC"/>
    <w:rsid w:val="004B0658"/>
    <w:rsid w:val="004B0FDD"/>
    <w:rsid w:val="004B23BA"/>
    <w:rsid w:val="004B3276"/>
    <w:rsid w:val="004B3D3B"/>
    <w:rsid w:val="004B4979"/>
    <w:rsid w:val="004B686E"/>
    <w:rsid w:val="004B71C7"/>
    <w:rsid w:val="004C031E"/>
    <w:rsid w:val="004C0C0E"/>
    <w:rsid w:val="004C256C"/>
    <w:rsid w:val="004C2709"/>
    <w:rsid w:val="004C2827"/>
    <w:rsid w:val="004C339D"/>
    <w:rsid w:val="004C3EB2"/>
    <w:rsid w:val="004C4C59"/>
    <w:rsid w:val="004C59ED"/>
    <w:rsid w:val="004C5FA4"/>
    <w:rsid w:val="004C69B1"/>
    <w:rsid w:val="004C7151"/>
    <w:rsid w:val="004C7522"/>
    <w:rsid w:val="004D029B"/>
    <w:rsid w:val="004D0573"/>
    <w:rsid w:val="004D07B8"/>
    <w:rsid w:val="004D0C13"/>
    <w:rsid w:val="004D126E"/>
    <w:rsid w:val="004D1701"/>
    <w:rsid w:val="004D1F22"/>
    <w:rsid w:val="004D2BF6"/>
    <w:rsid w:val="004D3110"/>
    <w:rsid w:val="004D4E30"/>
    <w:rsid w:val="004D6156"/>
    <w:rsid w:val="004D7A43"/>
    <w:rsid w:val="004D7E1D"/>
    <w:rsid w:val="004E0C14"/>
    <w:rsid w:val="004E0ECD"/>
    <w:rsid w:val="004E1D67"/>
    <w:rsid w:val="004E2067"/>
    <w:rsid w:val="004E452D"/>
    <w:rsid w:val="004E60F7"/>
    <w:rsid w:val="004E62C3"/>
    <w:rsid w:val="004E65C4"/>
    <w:rsid w:val="004E71F3"/>
    <w:rsid w:val="004E7515"/>
    <w:rsid w:val="004E765A"/>
    <w:rsid w:val="004E7F9E"/>
    <w:rsid w:val="004F23DA"/>
    <w:rsid w:val="004F29F3"/>
    <w:rsid w:val="004F3581"/>
    <w:rsid w:val="004F38C0"/>
    <w:rsid w:val="004F5842"/>
    <w:rsid w:val="004F7204"/>
    <w:rsid w:val="005009A5"/>
    <w:rsid w:val="0050133E"/>
    <w:rsid w:val="005062F6"/>
    <w:rsid w:val="00506679"/>
    <w:rsid w:val="00513424"/>
    <w:rsid w:val="00514772"/>
    <w:rsid w:val="00514E49"/>
    <w:rsid w:val="00515BAA"/>
    <w:rsid w:val="00516377"/>
    <w:rsid w:val="0051715B"/>
    <w:rsid w:val="00517F29"/>
    <w:rsid w:val="00521A06"/>
    <w:rsid w:val="00521CE4"/>
    <w:rsid w:val="00521EC0"/>
    <w:rsid w:val="00522460"/>
    <w:rsid w:val="00522642"/>
    <w:rsid w:val="0052302C"/>
    <w:rsid w:val="00523B10"/>
    <w:rsid w:val="00523DB9"/>
    <w:rsid w:val="005247F7"/>
    <w:rsid w:val="00524A41"/>
    <w:rsid w:val="00524DA2"/>
    <w:rsid w:val="005250D1"/>
    <w:rsid w:val="005251FB"/>
    <w:rsid w:val="005266E5"/>
    <w:rsid w:val="00530C96"/>
    <w:rsid w:val="00531503"/>
    <w:rsid w:val="00531E5F"/>
    <w:rsid w:val="00532652"/>
    <w:rsid w:val="00532A2D"/>
    <w:rsid w:val="00533435"/>
    <w:rsid w:val="00533D77"/>
    <w:rsid w:val="005341C7"/>
    <w:rsid w:val="0053557D"/>
    <w:rsid w:val="00537225"/>
    <w:rsid w:val="00540609"/>
    <w:rsid w:val="00540B48"/>
    <w:rsid w:val="0054146E"/>
    <w:rsid w:val="0054253F"/>
    <w:rsid w:val="005432F6"/>
    <w:rsid w:val="00543C45"/>
    <w:rsid w:val="005443D8"/>
    <w:rsid w:val="005467DC"/>
    <w:rsid w:val="00546CC4"/>
    <w:rsid w:val="00546D61"/>
    <w:rsid w:val="0055386C"/>
    <w:rsid w:val="005548BB"/>
    <w:rsid w:val="00554BAA"/>
    <w:rsid w:val="00554C04"/>
    <w:rsid w:val="00555025"/>
    <w:rsid w:val="00557CFA"/>
    <w:rsid w:val="00560700"/>
    <w:rsid w:val="00560953"/>
    <w:rsid w:val="00560BCF"/>
    <w:rsid w:val="00562178"/>
    <w:rsid w:val="00562475"/>
    <w:rsid w:val="005627B6"/>
    <w:rsid w:val="00562FBA"/>
    <w:rsid w:val="0056379A"/>
    <w:rsid w:val="00564707"/>
    <w:rsid w:val="00564B8C"/>
    <w:rsid w:val="00564BB6"/>
    <w:rsid w:val="00565D5C"/>
    <w:rsid w:val="00566B4F"/>
    <w:rsid w:val="00570AC3"/>
    <w:rsid w:val="00572A8F"/>
    <w:rsid w:val="00573768"/>
    <w:rsid w:val="005739EC"/>
    <w:rsid w:val="00574040"/>
    <w:rsid w:val="00574B0C"/>
    <w:rsid w:val="00574EF7"/>
    <w:rsid w:val="005757EC"/>
    <w:rsid w:val="00577A93"/>
    <w:rsid w:val="005814A3"/>
    <w:rsid w:val="00582274"/>
    <w:rsid w:val="0058317D"/>
    <w:rsid w:val="00584324"/>
    <w:rsid w:val="0058770F"/>
    <w:rsid w:val="0059063E"/>
    <w:rsid w:val="005916DE"/>
    <w:rsid w:val="00591F23"/>
    <w:rsid w:val="005920C2"/>
    <w:rsid w:val="005923B8"/>
    <w:rsid w:val="005926E1"/>
    <w:rsid w:val="0059286A"/>
    <w:rsid w:val="005A1CAD"/>
    <w:rsid w:val="005A2653"/>
    <w:rsid w:val="005A3EB7"/>
    <w:rsid w:val="005A4F3C"/>
    <w:rsid w:val="005A5684"/>
    <w:rsid w:val="005B25E7"/>
    <w:rsid w:val="005B2675"/>
    <w:rsid w:val="005B6099"/>
    <w:rsid w:val="005B6146"/>
    <w:rsid w:val="005B69F9"/>
    <w:rsid w:val="005B7A85"/>
    <w:rsid w:val="005C0236"/>
    <w:rsid w:val="005C09DE"/>
    <w:rsid w:val="005C2174"/>
    <w:rsid w:val="005C4133"/>
    <w:rsid w:val="005C41E2"/>
    <w:rsid w:val="005D0E7A"/>
    <w:rsid w:val="005D1162"/>
    <w:rsid w:val="005D3732"/>
    <w:rsid w:val="005D408F"/>
    <w:rsid w:val="005D659C"/>
    <w:rsid w:val="005D6A4B"/>
    <w:rsid w:val="005E01B2"/>
    <w:rsid w:val="005E52D2"/>
    <w:rsid w:val="005E5321"/>
    <w:rsid w:val="005E5E9B"/>
    <w:rsid w:val="005E65EC"/>
    <w:rsid w:val="005E7249"/>
    <w:rsid w:val="005E7FEF"/>
    <w:rsid w:val="005F10DC"/>
    <w:rsid w:val="005F2892"/>
    <w:rsid w:val="005F2BCA"/>
    <w:rsid w:val="005F2BCD"/>
    <w:rsid w:val="005F3059"/>
    <w:rsid w:val="005F332C"/>
    <w:rsid w:val="005F372C"/>
    <w:rsid w:val="005F3A44"/>
    <w:rsid w:val="005F4217"/>
    <w:rsid w:val="005F4E96"/>
    <w:rsid w:val="005F4F42"/>
    <w:rsid w:val="005F5F6F"/>
    <w:rsid w:val="005F685B"/>
    <w:rsid w:val="005F6EC4"/>
    <w:rsid w:val="005F745A"/>
    <w:rsid w:val="006011F1"/>
    <w:rsid w:val="00601BBB"/>
    <w:rsid w:val="0060211B"/>
    <w:rsid w:val="006046A5"/>
    <w:rsid w:val="00605173"/>
    <w:rsid w:val="0060754A"/>
    <w:rsid w:val="00610333"/>
    <w:rsid w:val="00611DB9"/>
    <w:rsid w:val="00613989"/>
    <w:rsid w:val="006149D5"/>
    <w:rsid w:val="00614B9A"/>
    <w:rsid w:val="00614D71"/>
    <w:rsid w:val="00615355"/>
    <w:rsid w:val="00615B47"/>
    <w:rsid w:val="00615E18"/>
    <w:rsid w:val="00616D5E"/>
    <w:rsid w:val="0061725B"/>
    <w:rsid w:val="00622EFC"/>
    <w:rsid w:val="00623ECB"/>
    <w:rsid w:val="00624E6E"/>
    <w:rsid w:val="00625E59"/>
    <w:rsid w:val="00626106"/>
    <w:rsid w:val="0062633B"/>
    <w:rsid w:val="00626F80"/>
    <w:rsid w:val="00626F85"/>
    <w:rsid w:val="0062781B"/>
    <w:rsid w:val="00627F7B"/>
    <w:rsid w:val="00630BFD"/>
    <w:rsid w:val="00631158"/>
    <w:rsid w:val="006331E7"/>
    <w:rsid w:val="0063327B"/>
    <w:rsid w:val="00634C1A"/>
    <w:rsid w:val="00635CDD"/>
    <w:rsid w:val="00635E9C"/>
    <w:rsid w:val="00635F8D"/>
    <w:rsid w:val="00637E59"/>
    <w:rsid w:val="0064006F"/>
    <w:rsid w:val="006410BA"/>
    <w:rsid w:val="0064220D"/>
    <w:rsid w:val="00643987"/>
    <w:rsid w:val="0064455A"/>
    <w:rsid w:val="00644615"/>
    <w:rsid w:val="00644CA1"/>
    <w:rsid w:val="006450CB"/>
    <w:rsid w:val="006455D0"/>
    <w:rsid w:val="00645864"/>
    <w:rsid w:val="0064752C"/>
    <w:rsid w:val="006500E2"/>
    <w:rsid w:val="006501D3"/>
    <w:rsid w:val="00652100"/>
    <w:rsid w:val="006532AE"/>
    <w:rsid w:val="0065595C"/>
    <w:rsid w:val="00656B80"/>
    <w:rsid w:val="00661628"/>
    <w:rsid w:val="00662CB5"/>
    <w:rsid w:val="0066383F"/>
    <w:rsid w:val="00664C63"/>
    <w:rsid w:val="006663F2"/>
    <w:rsid w:val="00667C8E"/>
    <w:rsid w:val="00667E6E"/>
    <w:rsid w:val="00670B3A"/>
    <w:rsid w:val="00671344"/>
    <w:rsid w:val="00673236"/>
    <w:rsid w:val="006736B5"/>
    <w:rsid w:val="00673B29"/>
    <w:rsid w:val="0067417F"/>
    <w:rsid w:val="006743C3"/>
    <w:rsid w:val="006745D0"/>
    <w:rsid w:val="006749E3"/>
    <w:rsid w:val="00674F1E"/>
    <w:rsid w:val="00675AE2"/>
    <w:rsid w:val="00675DA3"/>
    <w:rsid w:val="006763BB"/>
    <w:rsid w:val="0068021D"/>
    <w:rsid w:val="006809E9"/>
    <w:rsid w:val="00681EB2"/>
    <w:rsid w:val="006834FB"/>
    <w:rsid w:val="00684307"/>
    <w:rsid w:val="0068492E"/>
    <w:rsid w:val="00685B11"/>
    <w:rsid w:val="006870FC"/>
    <w:rsid w:val="00690023"/>
    <w:rsid w:val="00690584"/>
    <w:rsid w:val="00690FE9"/>
    <w:rsid w:val="006920D3"/>
    <w:rsid w:val="0069214A"/>
    <w:rsid w:val="00693405"/>
    <w:rsid w:val="00693E9F"/>
    <w:rsid w:val="00694564"/>
    <w:rsid w:val="0069683D"/>
    <w:rsid w:val="006974D7"/>
    <w:rsid w:val="00697732"/>
    <w:rsid w:val="006A23CD"/>
    <w:rsid w:val="006A38B4"/>
    <w:rsid w:val="006A47D0"/>
    <w:rsid w:val="006A5F85"/>
    <w:rsid w:val="006A7EDF"/>
    <w:rsid w:val="006B0668"/>
    <w:rsid w:val="006B0E8F"/>
    <w:rsid w:val="006B117E"/>
    <w:rsid w:val="006B3259"/>
    <w:rsid w:val="006B49C0"/>
    <w:rsid w:val="006B6B6D"/>
    <w:rsid w:val="006B7889"/>
    <w:rsid w:val="006C02F2"/>
    <w:rsid w:val="006C0913"/>
    <w:rsid w:val="006C1DEE"/>
    <w:rsid w:val="006C204B"/>
    <w:rsid w:val="006C271E"/>
    <w:rsid w:val="006C29D8"/>
    <w:rsid w:val="006C30A8"/>
    <w:rsid w:val="006C5AC7"/>
    <w:rsid w:val="006C6114"/>
    <w:rsid w:val="006D1155"/>
    <w:rsid w:val="006D1324"/>
    <w:rsid w:val="006D1DE5"/>
    <w:rsid w:val="006D1F87"/>
    <w:rsid w:val="006D57C3"/>
    <w:rsid w:val="006D5C01"/>
    <w:rsid w:val="006D5DD1"/>
    <w:rsid w:val="006D61BD"/>
    <w:rsid w:val="006E2AC4"/>
    <w:rsid w:val="006E3843"/>
    <w:rsid w:val="006E55D6"/>
    <w:rsid w:val="006E5C60"/>
    <w:rsid w:val="006E5E82"/>
    <w:rsid w:val="006E6C9F"/>
    <w:rsid w:val="006E74A5"/>
    <w:rsid w:val="006F293E"/>
    <w:rsid w:val="006F2995"/>
    <w:rsid w:val="006F4572"/>
    <w:rsid w:val="006F5ADD"/>
    <w:rsid w:val="006F628B"/>
    <w:rsid w:val="006F6445"/>
    <w:rsid w:val="006F6683"/>
    <w:rsid w:val="006F6CEE"/>
    <w:rsid w:val="006F7B73"/>
    <w:rsid w:val="00700452"/>
    <w:rsid w:val="007010B5"/>
    <w:rsid w:val="007011AD"/>
    <w:rsid w:val="00702AAB"/>
    <w:rsid w:val="007055C1"/>
    <w:rsid w:val="00705C22"/>
    <w:rsid w:val="00705E6F"/>
    <w:rsid w:val="00706B5D"/>
    <w:rsid w:val="00707565"/>
    <w:rsid w:val="007079F5"/>
    <w:rsid w:val="007100BB"/>
    <w:rsid w:val="007109A9"/>
    <w:rsid w:val="0071162E"/>
    <w:rsid w:val="007120E3"/>
    <w:rsid w:val="00713DF1"/>
    <w:rsid w:val="00714914"/>
    <w:rsid w:val="00716640"/>
    <w:rsid w:val="007173BB"/>
    <w:rsid w:val="00720F2F"/>
    <w:rsid w:val="00721C0C"/>
    <w:rsid w:val="00721D27"/>
    <w:rsid w:val="007230BE"/>
    <w:rsid w:val="00724A1A"/>
    <w:rsid w:val="0072659A"/>
    <w:rsid w:val="00727A64"/>
    <w:rsid w:val="007306D6"/>
    <w:rsid w:val="00733B3A"/>
    <w:rsid w:val="00733E96"/>
    <w:rsid w:val="00737ECB"/>
    <w:rsid w:val="00740170"/>
    <w:rsid w:val="00742585"/>
    <w:rsid w:val="00742A68"/>
    <w:rsid w:val="00751EDC"/>
    <w:rsid w:val="0075547F"/>
    <w:rsid w:val="00755615"/>
    <w:rsid w:val="007606E2"/>
    <w:rsid w:val="00760CEB"/>
    <w:rsid w:val="00761C1C"/>
    <w:rsid w:val="00761D15"/>
    <w:rsid w:val="00761EAC"/>
    <w:rsid w:val="00762F85"/>
    <w:rsid w:val="00766122"/>
    <w:rsid w:val="00766897"/>
    <w:rsid w:val="0076749E"/>
    <w:rsid w:val="007708C1"/>
    <w:rsid w:val="00771F82"/>
    <w:rsid w:val="0077279E"/>
    <w:rsid w:val="00772B67"/>
    <w:rsid w:val="00772BBB"/>
    <w:rsid w:val="007744C4"/>
    <w:rsid w:val="00775949"/>
    <w:rsid w:val="0077672F"/>
    <w:rsid w:val="0077752A"/>
    <w:rsid w:val="00782072"/>
    <w:rsid w:val="00783FF1"/>
    <w:rsid w:val="00784657"/>
    <w:rsid w:val="00784DA9"/>
    <w:rsid w:val="00785DE6"/>
    <w:rsid w:val="00785F4D"/>
    <w:rsid w:val="00786CA2"/>
    <w:rsid w:val="007873E2"/>
    <w:rsid w:val="00791A8F"/>
    <w:rsid w:val="00791DFD"/>
    <w:rsid w:val="0079272F"/>
    <w:rsid w:val="00792F15"/>
    <w:rsid w:val="0079358B"/>
    <w:rsid w:val="0079557E"/>
    <w:rsid w:val="007A3145"/>
    <w:rsid w:val="007A3C72"/>
    <w:rsid w:val="007A42C2"/>
    <w:rsid w:val="007A515F"/>
    <w:rsid w:val="007A5547"/>
    <w:rsid w:val="007A63D2"/>
    <w:rsid w:val="007A7190"/>
    <w:rsid w:val="007A71BC"/>
    <w:rsid w:val="007A7F6B"/>
    <w:rsid w:val="007B283E"/>
    <w:rsid w:val="007B4908"/>
    <w:rsid w:val="007B4AA3"/>
    <w:rsid w:val="007B5404"/>
    <w:rsid w:val="007B660F"/>
    <w:rsid w:val="007C2798"/>
    <w:rsid w:val="007C412C"/>
    <w:rsid w:val="007C6944"/>
    <w:rsid w:val="007C6AA8"/>
    <w:rsid w:val="007C6F7A"/>
    <w:rsid w:val="007C7A89"/>
    <w:rsid w:val="007D26E1"/>
    <w:rsid w:val="007D32A4"/>
    <w:rsid w:val="007D357D"/>
    <w:rsid w:val="007D70F5"/>
    <w:rsid w:val="007D7EEF"/>
    <w:rsid w:val="007E0CE5"/>
    <w:rsid w:val="007E1C00"/>
    <w:rsid w:val="007E2044"/>
    <w:rsid w:val="007E206F"/>
    <w:rsid w:val="007E3A55"/>
    <w:rsid w:val="007E4FFC"/>
    <w:rsid w:val="007E5E5B"/>
    <w:rsid w:val="007E5ED4"/>
    <w:rsid w:val="007E7E20"/>
    <w:rsid w:val="007F0133"/>
    <w:rsid w:val="007F095D"/>
    <w:rsid w:val="007F1555"/>
    <w:rsid w:val="007F20CC"/>
    <w:rsid w:val="007F5135"/>
    <w:rsid w:val="007F7FE3"/>
    <w:rsid w:val="00801674"/>
    <w:rsid w:val="00803585"/>
    <w:rsid w:val="0080383A"/>
    <w:rsid w:val="00804E76"/>
    <w:rsid w:val="00805760"/>
    <w:rsid w:val="00806CA5"/>
    <w:rsid w:val="0080776F"/>
    <w:rsid w:val="00807870"/>
    <w:rsid w:val="00807AF2"/>
    <w:rsid w:val="00807D0A"/>
    <w:rsid w:val="008109F7"/>
    <w:rsid w:val="00811431"/>
    <w:rsid w:val="008114E0"/>
    <w:rsid w:val="0081274A"/>
    <w:rsid w:val="008133D4"/>
    <w:rsid w:val="0081396E"/>
    <w:rsid w:val="00813E14"/>
    <w:rsid w:val="008148CE"/>
    <w:rsid w:val="0081570F"/>
    <w:rsid w:val="00815EF9"/>
    <w:rsid w:val="00817517"/>
    <w:rsid w:val="0082077A"/>
    <w:rsid w:val="00821057"/>
    <w:rsid w:val="0082191E"/>
    <w:rsid w:val="00821A57"/>
    <w:rsid w:val="0082297C"/>
    <w:rsid w:val="0082404B"/>
    <w:rsid w:val="00825407"/>
    <w:rsid w:val="00832C32"/>
    <w:rsid w:val="008336D9"/>
    <w:rsid w:val="0083420A"/>
    <w:rsid w:val="008352FC"/>
    <w:rsid w:val="00835F1E"/>
    <w:rsid w:val="008368C2"/>
    <w:rsid w:val="0084032D"/>
    <w:rsid w:val="008463D8"/>
    <w:rsid w:val="00847AE1"/>
    <w:rsid w:val="0085102D"/>
    <w:rsid w:val="00854788"/>
    <w:rsid w:val="00856992"/>
    <w:rsid w:val="0085704C"/>
    <w:rsid w:val="00860AF6"/>
    <w:rsid w:val="00861037"/>
    <w:rsid w:val="00862417"/>
    <w:rsid w:val="008626C9"/>
    <w:rsid w:val="00862EA7"/>
    <w:rsid w:val="008636BC"/>
    <w:rsid w:val="00864D5C"/>
    <w:rsid w:val="00866437"/>
    <w:rsid w:val="0086678B"/>
    <w:rsid w:val="008668BE"/>
    <w:rsid w:val="00870208"/>
    <w:rsid w:val="00871B98"/>
    <w:rsid w:val="008728EA"/>
    <w:rsid w:val="00872A9C"/>
    <w:rsid w:val="00872ECC"/>
    <w:rsid w:val="00873159"/>
    <w:rsid w:val="008748E7"/>
    <w:rsid w:val="0087492F"/>
    <w:rsid w:val="00874F86"/>
    <w:rsid w:val="00875B75"/>
    <w:rsid w:val="00875D90"/>
    <w:rsid w:val="00877787"/>
    <w:rsid w:val="008828F4"/>
    <w:rsid w:val="00883B91"/>
    <w:rsid w:val="008859DC"/>
    <w:rsid w:val="00886BD9"/>
    <w:rsid w:val="00887497"/>
    <w:rsid w:val="00891E90"/>
    <w:rsid w:val="00892244"/>
    <w:rsid w:val="00892739"/>
    <w:rsid w:val="0089312E"/>
    <w:rsid w:val="00893196"/>
    <w:rsid w:val="00893960"/>
    <w:rsid w:val="00893F97"/>
    <w:rsid w:val="00895AC5"/>
    <w:rsid w:val="008968D3"/>
    <w:rsid w:val="00896CD6"/>
    <w:rsid w:val="008A0D79"/>
    <w:rsid w:val="008A2D23"/>
    <w:rsid w:val="008A2DD7"/>
    <w:rsid w:val="008A69E2"/>
    <w:rsid w:val="008A6E90"/>
    <w:rsid w:val="008A6E9A"/>
    <w:rsid w:val="008A7E28"/>
    <w:rsid w:val="008B084D"/>
    <w:rsid w:val="008B0C62"/>
    <w:rsid w:val="008B141F"/>
    <w:rsid w:val="008B28E6"/>
    <w:rsid w:val="008B483B"/>
    <w:rsid w:val="008B4C63"/>
    <w:rsid w:val="008B56B3"/>
    <w:rsid w:val="008C0E65"/>
    <w:rsid w:val="008C3D85"/>
    <w:rsid w:val="008C4C7C"/>
    <w:rsid w:val="008C5150"/>
    <w:rsid w:val="008D0286"/>
    <w:rsid w:val="008D0AFC"/>
    <w:rsid w:val="008D22BE"/>
    <w:rsid w:val="008D4A16"/>
    <w:rsid w:val="008D67A7"/>
    <w:rsid w:val="008D7330"/>
    <w:rsid w:val="008E246F"/>
    <w:rsid w:val="008E308E"/>
    <w:rsid w:val="008E420D"/>
    <w:rsid w:val="008E453E"/>
    <w:rsid w:val="008E4FD8"/>
    <w:rsid w:val="008E5735"/>
    <w:rsid w:val="008E5FC1"/>
    <w:rsid w:val="008E6D3F"/>
    <w:rsid w:val="008F1F32"/>
    <w:rsid w:val="008F2A67"/>
    <w:rsid w:val="008F2E2A"/>
    <w:rsid w:val="008F549E"/>
    <w:rsid w:val="008F70E3"/>
    <w:rsid w:val="008F778C"/>
    <w:rsid w:val="008F78EF"/>
    <w:rsid w:val="009000E1"/>
    <w:rsid w:val="00900698"/>
    <w:rsid w:val="0090144D"/>
    <w:rsid w:val="00903B1F"/>
    <w:rsid w:val="00904667"/>
    <w:rsid w:val="00905164"/>
    <w:rsid w:val="009103A4"/>
    <w:rsid w:val="00910450"/>
    <w:rsid w:val="00910A9E"/>
    <w:rsid w:val="0091152C"/>
    <w:rsid w:val="00911DB4"/>
    <w:rsid w:val="00912203"/>
    <w:rsid w:val="009138CE"/>
    <w:rsid w:val="0091447A"/>
    <w:rsid w:val="00915210"/>
    <w:rsid w:val="00916CE7"/>
    <w:rsid w:val="0091708D"/>
    <w:rsid w:val="00917E7B"/>
    <w:rsid w:val="00922BD7"/>
    <w:rsid w:val="009234FB"/>
    <w:rsid w:val="009245AB"/>
    <w:rsid w:val="0092495B"/>
    <w:rsid w:val="00925480"/>
    <w:rsid w:val="00925E02"/>
    <w:rsid w:val="0092632F"/>
    <w:rsid w:val="0092745F"/>
    <w:rsid w:val="00927605"/>
    <w:rsid w:val="009301AF"/>
    <w:rsid w:val="009305F0"/>
    <w:rsid w:val="00932DBD"/>
    <w:rsid w:val="00932FF9"/>
    <w:rsid w:val="00933E98"/>
    <w:rsid w:val="009346A6"/>
    <w:rsid w:val="00934E28"/>
    <w:rsid w:val="00934ECF"/>
    <w:rsid w:val="00936AB8"/>
    <w:rsid w:val="00937283"/>
    <w:rsid w:val="009404AC"/>
    <w:rsid w:val="00940990"/>
    <w:rsid w:val="0094500C"/>
    <w:rsid w:val="00947E99"/>
    <w:rsid w:val="009502AD"/>
    <w:rsid w:val="00950A24"/>
    <w:rsid w:val="00950A87"/>
    <w:rsid w:val="00950C14"/>
    <w:rsid w:val="00951D08"/>
    <w:rsid w:val="00954CAB"/>
    <w:rsid w:val="00955120"/>
    <w:rsid w:val="009558AC"/>
    <w:rsid w:val="00955CC8"/>
    <w:rsid w:val="00957320"/>
    <w:rsid w:val="009606B5"/>
    <w:rsid w:val="009621F8"/>
    <w:rsid w:val="00962349"/>
    <w:rsid w:val="00962613"/>
    <w:rsid w:val="00962B82"/>
    <w:rsid w:val="009633D5"/>
    <w:rsid w:val="00964F86"/>
    <w:rsid w:val="00965737"/>
    <w:rsid w:val="00965FE5"/>
    <w:rsid w:val="00966A9A"/>
    <w:rsid w:val="00967DDD"/>
    <w:rsid w:val="009715AF"/>
    <w:rsid w:val="00972716"/>
    <w:rsid w:val="0097321D"/>
    <w:rsid w:val="009737C7"/>
    <w:rsid w:val="0097509A"/>
    <w:rsid w:val="009772DC"/>
    <w:rsid w:val="00977A15"/>
    <w:rsid w:val="0098050D"/>
    <w:rsid w:val="00982899"/>
    <w:rsid w:val="009843DE"/>
    <w:rsid w:val="009851EA"/>
    <w:rsid w:val="009853D8"/>
    <w:rsid w:val="009879C1"/>
    <w:rsid w:val="00990E09"/>
    <w:rsid w:val="00992C95"/>
    <w:rsid w:val="00992FD4"/>
    <w:rsid w:val="00994762"/>
    <w:rsid w:val="00995A69"/>
    <w:rsid w:val="009962B4"/>
    <w:rsid w:val="00997A27"/>
    <w:rsid w:val="009A011F"/>
    <w:rsid w:val="009A04BF"/>
    <w:rsid w:val="009A1E70"/>
    <w:rsid w:val="009A3225"/>
    <w:rsid w:val="009A53A4"/>
    <w:rsid w:val="009A6E6F"/>
    <w:rsid w:val="009A7618"/>
    <w:rsid w:val="009A7A66"/>
    <w:rsid w:val="009B0FDA"/>
    <w:rsid w:val="009B11E0"/>
    <w:rsid w:val="009B1F87"/>
    <w:rsid w:val="009B3252"/>
    <w:rsid w:val="009B3486"/>
    <w:rsid w:val="009B509B"/>
    <w:rsid w:val="009B52AF"/>
    <w:rsid w:val="009B590E"/>
    <w:rsid w:val="009B65D8"/>
    <w:rsid w:val="009B6988"/>
    <w:rsid w:val="009B6CF7"/>
    <w:rsid w:val="009B7955"/>
    <w:rsid w:val="009C04B4"/>
    <w:rsid w:val="009C061C"/>
    <w:rsid w:val="009C0697"/>
    <w:rsid w:val="009C0E07"/>
    <w:rsid w:val="009C1365"/>
    <w:rsid w:val="009C1769"/>
    <w:rsid w:val="009C3325"/>
    <w:rsid w:val="009C33F2"/>
    <w:rsid w:val="009C5757"/>
    <w:rsid w:val="009C6461"/>
    <w:rsid w:val="009C66CC"/>
    <w:rsid w:val="009C72C1"/>
    <w:rsid w:val="009C74FC"/>
    <w:rsid w:val="009D1275"/>
    <w:rsid w:val="009D2241"/>
    <w:rsid w:val="009D3EAC"/>
    <w:rsid w:val="009D4212"/>
    <w:rsid w:val="009D4517"/>
    <w:rsid w:val="009D5E05"/>
    <w:rsid w:val="009D68E0"/>
    <w:rsid w:val="009D6D5F"/>
    <w:rsid w:val="009D7AC2"/>
    <w:rsid w:val="009E12CA"/>
    <w:rsid w:val="009E360D"/>
    <w:rsid w:val="009E3740"/>
    <w:rsid w:val="009E3C5A"/>
    <w:rsid w:val="009E41D1"/>
    <w:rsid w:val="009F44AF"/>
    <w:rsid w:val="009F5E26"/>
    <w:rsid w:val="009F6C35"/>
    <w:rsid w:val="00A0076C"/>
    <w:rsid w:val="00A00D93"/>
    <w:rsid w:val="00A02477"/>
    <w:rsid w:val="00A0308C"/>
    <w:rsid w:val="00A030BA"/>
    <w:rsid w:val="00A0310C"/>
    <w:rsid w:val="00A04376"/>
    <w:rsid w:val="00A05861"/>
    <w:rsid w:val="00A06696"/>
    <w:rsid w:val="00A07324"/>
    <w:rsid w:val="00A07FF6"/>
    <w:rsid w:val="00A11737"/>
    <w:rsid w:val="00A11EBA"/>
    <w:rsid w:val="00A128E7"/>
    <w:rsid w:val="00A13ED1"/>
    <w:rsid w:val="00A14063"/>
    <w:rsid w:val="00A14864"/>
    <w:rsid w:val="00A1531B"/>
    <w:rsid w:val="00A1591C"/>
    <w:rsid w:val="00A15C21"/>
    <w:rsid w:val="00A16186"/>
    <w:rsid w:val="00A16252"/>
    <w:rsid w:val="00A17C88"/>
    <w:rsid w:val="00A20656"/>
    <w:rsid w:val="00A20FFD"/>
    <w:rsid w:val="00A21EA4"/>
    <w:rsid w:val="00A22AD2"/>
    <w:rsid w:val="00A23AC8"/>
    <w:rsid w:val="00A2485D"/>
    <w:rsid w:val="00A24EA7"/>
    <w:rsid w:val="00A260BA"/>
    <w:rsid w:val="00A2674C"/>
    <w:rsid w:val="00A271C7"/>
    <w:rsid w:val="00A276C2"/>
    <w:rsid w:val="00A3124E"/>
    <w:rsid w:val="00A33737"/>
    <w:rsid w:val="00A338D6"/>
    <w:rsid w:val="00A33CE0"/>
    <w:rsid w:val="00A36C52"/>
    <w:rsid w:val="00A372CD"/>
    <w:rsid w:val="00A43293"/>
    <w:rsid w:val="00A44458"/>
    <w:rsid w:val="00A444FA"/>
    <w:rsid w:val="00A449E3"/>
    <w:rsid w:val="00A44B38"/>
    <w:rsid w:val="00A45F3D"/>
    <w:rsid w:val="00A47F35"/>
    <w:rsid w:val="00A506FB"/>
    <w:rsid w:val="00A51A14"/>
    <w:rsid w:val="00A51F16"/>
    <w:rsid w:val="00A535FA"/>
    <w:rsid w:val="00A551F8"/>
    <w:rsid w:val="00A559DD"/>
    <w:rsid w:val="00A564B6"/>
    <w:rsid w:val="00A56D4A"/>
    <w:rsid w:val="00A6127F"/>
    <w:rsid w:val="00A628E1"/>
    <w:rsid w:val="00A63910"/>
    <w:rsid w:val="00A63AD2"/>
    <w:rsid w:val="00A64615"/>
    <w:rsid w:val="00A64988"/>
    <w:rsid w:val="00A65152"/>
    <w:rsid w:val="00A6535E"/>
    <w:rsid w:val="00A65D2D"/>
    <w:rsid w:val="00A71D4C"/>
    <w:rsid w:val="00A723D0"/>
    <w:rsid w:val="00A745BA"/>
    <w:rsid w:val="00A75C72"/>
    <w:rsid w:val="00A75E48"/>
    <w:rsid w:val="00A760E0"/>
    <w:rsid w:val="00A76F85"/>
    <w:rsid w:val="00A81ED6"/>
    <w:rsid w:val="00A82F1E"/>
    <w:rsid w:val="00A8353A"/>
    <w:rsid w:val="00A8525F"/>
    <w:rsid w:val="00A85C9F"/>
    <w:rsid w:val="00A901F2"/>
    <w:rsid w:val="00A9061B"/>
    <w:rsid w:val="00A911A8"/>
    <w:rsid w:val="00A9349A"/>
    <w:rsid w:val="00A93D1B"/>
    <w:rsid w:val="00A94457"/>
    <w:rsid w:val="00A95B2C"/>
    <w:rsid w:val="00A967ED"/>
    <w:rsid w:val="00AA2A41"/>
    <w:rsid w:val="00AA2B80"/>
    <w:rsid w:val="00AA3504"/>
    <w:rsid w:val="00AA394B"/>
    <w:rsid w:val="00AA5551"/>
    <w:rsid w:val="00AA60E9"/>
    <w:rsid w:val="00AA6638"/>
    <w:rsid w:val="00AA6D36"/>
    <w:rsid w:val="00AA6D96"/>
    <w:rsid w:val="00AB098A"/>
    <w:rsid w:val="00AB0C3A"/>
    <w:rsid w:val="00AB22D0"/>
    <w:rsid w:val="00AB34F4"/>
    <w:rsid w:val="00AB36AE"/>
    <w:rsid w:val="00AB60A4"/>
    <w:rsid w:val="00AB6977"/>
    <w:rsid w:val="00AB6B7A"/>
    <w:rsid w:val="00AB7510"/>
    <w:rsid w:val="00AB756D"/>
    <w:rsid w:val="00AB7E12"/>
    <w:rsid w:val="00AC0656"/>
    <w:rsid w:val="00AC0E16"/>
    <w:rsid w:val="00AC30FF"/>
    <w:rsid w:val="00AC3261"/>
    <w:rsid w:val="00AC551C"/>
    <w:rsid w:val="00AC5FB8"/>
    <w:rsid w:val="00AD0D7F"/>
    <w:rsid w:val="00AD1D5C"/>
    <w:rsid w:val="00AD28ED"/>
    <w:rsid w:val="00AD2AA2"/>
    <w:rsid w:val="00AD3F46"/>
    <w:rsid w:val="00AD4A2B"/>
    <w:rsid w:val="00AD5E1B"/>
    <w:rsid w:val="00AD6EA5"/>
    <w:rsid w:val="00AD76FB"/>
    <w:rsid w:val="00AD7EA1"/>
    <w:rsid w:val="00AE026A"/>
    <w:rsid w:val="00AE12E0"/>
    <w:rsid w:val="00AE60C7"/>
    <w:rsid w:val="00AF0CF6"/>
    <w:rsid w:val="00AF28F0"/>
    <w:rsid w:val="00AF2CF3"/>
    <w:rsid w:val="00AF2DFA"/>
    <w:rsid w:val="00AF39D2"/>
    <w:rsid w:val="00AF6F39"/>
    <w:rsid w:val="00AF78CE"/>
    <w:rsid w:val="00AF7B17"/>
    <w:rsid w:val="00AF7EBC"/>
    <w:rsid w:val="00AF7F2B"/>
    <w:rsid w:val="00B01F67"/>
    <w:rsid w:val="00B02038"/>
    <w:rsid w:val="00B04CDD"/>
    <w:rsid w:val="00B04E87"/>
    <w:rsid w:val="00B06F7E"/>
    <w:rsid w:val="00B10985"/>
    <w:rsid w:val="00B10C72"/>
    <w:rsid w:val="00B116D6"/>
    <w:rsid w:val="00B11D66"/>
    <w:rsid w:val="00B13DC9"/>
    <w:rsid w:val="00B15C58"/>
    <w:rsid w:val="00B16BA4"/>
    <w:rsid w:val="00B234F0"/>
    <w:rsid w:val="00B23AAC"/>
    <w:rsid w:val="00B24AB1"/>
    <w:rsid w:val="00B24E7F"/>
    <w:rsid w:val="00B26E12"/>
    <w:rsid w:val="00B30A06"/>
    <w:rsid w:val="00B30DFF"/>
    <w:rsid w:val="00B36359"/>
    <w:rsid w:val="00B3690B"/>
    <w:rsid w:val="00B42134"/>
    <w:rsid w:val="00B43A02"/>
    <w:rsid w:val="00B454F7"/>
    <w:rsid w:val="00B470CE"/>
    <w:rsid w:val="00B47A49"/>
    <w:rsid w:val="00B47A95"/>
    <w:rsid w:val="00B5167C"/>
    <w:rsid w:val="00B5277B"/>
    <w:rsid w:val="00B52968"/>
    <w:rsid w:val="00B52A7F"/>
    <w:rsid w:val="00B53109"/>
    <w:rsid w:val="00B53A9E"/>
    <w:rsid w:val="00B56B9B"/>
    <w:rsid w:val="00B6028B"/>
    <w:rsid w:val="00B60C59"/>
    <w:rsid w:val="00B614F0"/>
    <w:rsid w:val="00B63A47"/>
    <w:rsid w:val="00B64178"/>
    <w:rsid w:val="00B664B3"/>
    <w:rsid w:val="00B664B6"/>
    <w:rsid w:val="00B7043D"/>
    <w:rsid w:val="00B70B2E"/>
    <w:rsid w:val="00B712E4"/>
    <w:rsid w:val="00B722B9"/>
    <w:rsid w:val="00B7265A"/>
    <w:rsid w:val="00B73FBE"/>
    <w:rsid w:val="00B742B8"/>
    <w:rsid w:val="00B74824"/>
    <w:rsid w:val="00B76098"/>
    <w:rsid w:val="00B76D18"/>
    <w:rsid w:val="00B775A5"/>
    <w:rsid w:val="00B7762C"/>
    <w:rsid w:val="00B7778F"/>
    <w:rsid w:val="00B82129"/>
    <w:rsid w:val="00B82560"/>
    <w:rsid w:val="00B8325D"/>
    <w:rsid w:val="00B84E96"/>
    <w:rsid w:val="00B87079"/>
    <w:rsid w:val="00B87B5A"/>
    <w:rsid w:val="00B91690"/>
    <w:rsid w:val="00B91B7C"/>
    <w:rsid w:val="00B91C39"/>
    <w:rsid w:val="00B92778"/>
    <w:rsid w:val="00B92C5B"/>
    <w:rsid w:val="00B94F45"/>
    <w:rsid w:val="00B956E9"/>
    <w:rsid w:val="00B97C59"/>
    <w:rsid w:val="00BA114B"/>
    <w:rsid w:val="00BA1639"/>
    <w:rsid w:val="00BA3624"/>
    <w:rsid w:val="00BA5CE1"/>
    <w:rsid w:val="00BA5FF2"/>
    <w:rsid w:val="00BA6A9F"/>
    <w:rsid w:val="00BB14E7"/>
    <w:rsid w:val="00BB2774"/>
    <w:rsid w:val="00BB2849"/>
    <w:rsid w:val="00BB3DBA"/>
    <w:rsid w:val="00BB4883"/>
    <w:rsid w:val="00BB4CEF"/>
    <w:rsid w:val="00BB7051"/>
    <w:rsid w:val="00BC0C36"/>
    <w:rsid w:val="00BC55FD"/>
    <w:rsid w:val="00BC77AA"/>
    <w:rsid w:val="00BD0C74"/>
    <w:rsid w:val="00BD1B57"/>
    <w:rsid w:val="00BD2CB0"/>
    <w:rsid w:val="00BD50C8"/>
    <w:rsid w:val="00BD7463"/>
    <w:rsid w:val="00BE05C7"/>
    <w:rsid w:val="00BE129F"/>
    <w:rsid w:val="00BE464D"/>
    <w:rsid w:val="00BE4848"/>
    <w:rsid w:val="00BE56CC"/>
    <w:rsid w:val="00BE5897"/>
    <w:rsid w:val="00BF0D10"/>
    <w:rsid w:val="00BF145F"/>
    <w:rsid w:val="00BF1A8D"/>
    <w:rsid w:val="00BF1CCD"/>
    <w:rsid w:val="00BF5FD4"/>
    <w:rsid w:val="00BF629E"/>
    <w:rsid w:val="00BF6891"/>
    <w:rsid w:val="00C00310"/>
    <w:rsid w:val="00C02C2A"/>
    <w:rsid w:val="00C02E36"/>
    <w:rsid w:val="00C02EB6"/>
    <w:rsid w:val="00C0355B"/>
    <w:rsid w:val="00C04681"/>
    <w:rsid w:val="00C048D6"/>
    <w:rsid w:val="00C07B4C"/>
    <w:rsid w:val="00C07CDD"/>
    <w:rsid w:val="00C106C5"/>
    <w:rsid w:val="00C10C61"/>
    <w:rsid w:val="00C11A7A"/>
    <w:rsid w:val="00C13083"/>
    <w:rsid w:val="00C15452"/>
    <w:rsid w:val="00C163F3"/>
    <w:rsid w:val="00C2041C"/>
    <w:rsid w:val="00C20C8D"/>
    <w:rsid w:val="00C22FDC"/>
    <w:rsid w:val="00C23B2A"/>
    <w:rsid w:val="00C254E8"/>
    <w:rsid w:val="00C25E71"/>
    <w:rsid w:val="00C330D8"/>
    <w:rsid w:val="00C33849"/>
    <w:rsid w:val="00C36350"/>
    <w:rsid w:val="00C370F7"/>
    <w:rsid w:val="00C430A4"/>
    <w:rsid w:val="00C4313B"/>
    <w:rsid w:val="00C452B4"/>
    <w:rsid w:val="00C46BF4"/>
    <w:rsid w:val="00C47120"/>
    <w:rsid w:val="00C478A7"/>
    <w:rsid w:val="00C5096A"/>
    <w:rsid w:val="00C53C71"/>
    <w:rsid w:val="00C545B3"/>
    <w:rsid w:val="00C578A0"/>
    <w:rsid w:val="00C60DFF"/>
    <w:rsid w:val="00C60F7A"/>
    <w:rsid w:val="00C61383"/>
    <w:rsid w:val="00C61D38"/>
    <w:rsid w:val="00C61EDC"/>
    <w:rsid w:val="00C62CD8"/>
    <w:rsid w:val="00C62EBA"/>
    <w:rsid w:val="00C63694"/>
    <w:rsid w:val="00C6387D"/>
    <w:rsid w:val="00C646CA"/>
    <w:rsid w:val="00C65563"/>
    <w:rsid w:val="00C656B4"/>
    <w:rsid w:val="00C65F26"/>
    <w:rsid w:val="00C660A0"/>
    <w:rsid w:val="00C67389"/>
    <w:rsid w:val="00C7014F"/>
    <w:rsid w:val="00C7032A"/>
    <w:rsid w:val="00C70712"/>
    <w:rsid w:val="00C70D19"/>
    <w:rsid w:val="00C71575"/>
    <w:rsid w:val="00C7165E"/>
    <w:rsid w:val="00C72DBB"/>
    <w:rsid w:val="00C7337E"/>
    <w:rsid w:val="00C74C96"/>
    <w:rsid w:val="00C75635"/>
    <w:rsid w:val="00C759CF"/>
    <w:rsid w:val="00C76A0A"/>
    <w:rsid w:val="00C77CB7"/>
    <w:rsid w:val="00C77FC2"/>
    <w:rsid w:val="00C81BA1"/>
    <w:rsid w:val="00C82E16"/>
    <w:rsid w:val="00C82FF0"/>
    <w:rsid w:val="00C84FD8"/>
    <w:rsid w:val="00C92A07"/>
    <w:rsid w:val="00C92C7E"/>
    <w:rsid w:val="00C92CAA"/>
    <w:rsid w:val="00C941A9"/>
    <w:rsid w:val="00C96700"/>
    <w:rsid w:val="00C96959"/>
    <w:rsid w:val="00CA061A"/>
    <w:rsid w:val="00CA1208"/>
    <w:rsid w:val="00CA23D3"/>
    <w:rsid w:val="00CA6239"/>
    <w:rsid w:val="00CA67B6"/>
    <w:rsid w:val="00CA6DC3"/>
    <w:rsid w:val="00CA7A5D"/>
    <w:rsid w:val="00CB002D"/>
    <w:rsid w:val="00CB0918"/>
    <w:rsid w:val="00CB0A2E"/>
    <w:rsid w:val="00CB0A7E"/>
    <w:rsid w:val="00CB16C7"/>
    <w:rsid w:val="00CB7DAC"/>
    <w:rsid w:val="00CC015D"/>
    <w:rsid w:val="00CC07A6"/>
    <w:rsid w:val="00CC0B05"/>
    <w:rsid w:val="00CC194A"/>
    <w:rsid w:val="00CC1C6A"/>
    <w:rsid w:val="00CC1E87"/>
    <w:rsid w:val="00CC3862"/>
    <w:rsid w:val="00CC7A5B"/>
    <w:rsid w:val="00CD1CF5"/>
    <w:rsid w:val="00CD2E7A"/>
    <w:rsid w:val="00CD4D8E"/>
    <w:rsid w:val="00CD52BE"/>
    <w:rsid w:val="00CD60B5"/>
    <w:rsid w:val="00CE0212"/>
    <w:rsid w:val="00CE2192"/>
    <w:rsid w:val="00CE2236"/>
    <w:rsid w:val="00CE3069"/>
    <w:rsid w:val="00CE35A8"/>
    <w:rsid w:val="00CF29EC"/>
    <w:rsid w:val="00CF4CEB"/>
    <w:rsid w:val="00CF5856"/>
    <w:rsid w:val="00CF78AA"/>
    <w:rsid w:val="00D038FD"/>
    <w:rsid w:val="00D046BA"/>
    <w:rsid w:val="00D07853"/>
    <w:rsid w:val="00D07EB8"/>
    <w:rsid w:val="00D12459"/>
    <w:rsid w:val="00D1291C"/>
    <w:rsid w:val="00D14562"/>
    <w:rsid w:val="00D15E29"/>
    <w:rsid w:val="00D160D5"/>
    <w:rsid w:val="00D16852"/>
    <w:rsid w:val="00D17F40"/>
    <w:rsid w:val="00D2127C"/>
    <w:rsid w:val="00D215C5"/>
    <w:rsid w:val="00D254A7"/>
    <w:rsid w:val="00D25A81"/>
    <w:rsid w:val="00D27B98"/>
    <w:rsid w:val="00D302A3"/>
    <w:rsid w:val="00D3052E"/>
    <w:rsid w:val="00D30635"/>
    <w:rsid w:val="00D32D49"/>
    <w:rsid w:val="00D32E33"/>
    <w:rsid w:val="00D34C31"/>
    <w:rsid w:val="00D350C5"/>
    <w:rsid w:val="00D36517"/>
    <w:rsid w:val="00D37E08"/>
    <w:rsid w:val="00D40F37"/>
    <w:rsid w:val="00D41EA6"/>
    <w:rsid w:val="00D41FF4"/>
    <w:rsid w:val="00D420FD"/>
    <w:rsid w:val="00D43298"/>
    <w:rsid w:val="00D43A39"/>
    <w:rsid w:val="00D447B3"/>
    <w:rsid w:val="00D4693B"/>
    <w:rsid w:val="00D506F8"/>
    <w:rsid w:val="00D5164F"/>
    <w:rsid w:val="00D53356"/>
    <w:rsid w:val="00D53829"/>
    <w:rsid w:val="00D546FC"/>
    <w:rsid w:val="00D54F61"/>
    <w:rsid w:val="00D552D1"/>
    <w:rsid w:val="00D56A07"/>
    <w:rsid w:val="00D60E9A"/>
    <w:rsid w:val="00D616C8"/>
    <w:rsid w:val="00D6171B"/>
    <w:rsid w:val="00D663FE"/>
    <w:rsid w:val="00D70108"/>
    <w:rsid w:val="00D705D8"/>
    <w:rsid w:val="00D708F4"/>
    <w:rsid w:val="00D712EB"/>
    <w:rsid w:val="00D71E7A"/>
    <w:rsid w:val="00D734F2"/>
    <w:rsid w:val="00D73577"/>
    <w:rsid w:val="00D74F36"/>
    <w:rsid w:val="00D75E9C"/>
    <w:rsid w:val="00D775F3"/>
    <w:rsid w:val="00D77F41"/>
    <w:rsid w:val="00D80531"/>
    <w:rsid w:val="00D815BE"/>
    <w:rsid w:val="00D81641"/>
    <w:rsid w:val="00D82EDD"/>
    <w:rsid w:val="00D833AD"/>
    <w:rsid w:val="00D83A57"/>
    <w:rsid w:val="00D84412"/>
    <w:rsid w:val="00D84A42"/>
    <w:rsid w:val="00D857CE"/>
    <w:rsid w:val="00D86999"/>
    <w:rsid w:val="00D86B6C"/>
    <w:rsid w:val="00D86FDE"/>
    <w:rsid w:val="00D87186"/>
    <w:rsid w:val="00D908FF"/>
    <w:rsid w:val="00D92B92"/>
    <w:rsid w:val="00D9306C"/>
    <w:rsid w:val="00D93A6D"/>
    <w:rsid w:val="00D94799"/>
    <w:rsid w:val="00D96130"/>
    <w:rsid w:val="00D97E3A"/>
    <w:rsid w:val="00DA2242"/>
    <w:rsid w:val="00DA2A49"/>
    <w:rsid w:val="00DA5E59"/>
    <w:rsid w:val="00DA7493"/>
    <w:rsid w:val="00DA7DD3"/>
    <w:rsid w:val="00DB0390"/>
    <w:rsid w:val="00DB2881"/>
    <w:rsid w:val="00DB290A"/>
    <w:rsid w:val="00DB4237"/>
    <w:rsid w:val="00DB428A"/>
    <w:rsid w:val="00DB436A"/>
    <w:rsid w:val="00DB4AAB"/>
    <w:rsid w:val="00DB4D2A"/>
    <w:rsid w:val="00DB60F1"/>
    <w:rsid w:val="00DB70C3"/>
    <w:rsid w:val="00DC30B1"/>
    <w:rsid w:val="00DC32E9"/>
    <w:rsid w:val="00DC37D5"/>
    <w:rsid w:val="00DC4954"/>
    <w:rsid w:val="00DC6346"/>
    <w:rsid w:val="00DC6DC3"/>
    <w:rsid w:val="00DC6E88"/>
    <w:rsid w:val="00DD2161"/>
    <w:rsid w:val="00DD664A"/>
    <w:rsid w:val="00DD67CF"/>
    <w:rsid w:val="00DD74E2"/>
    <w:rsid w:val="00DE0865"/>
    <w:rsid w:val="00DE1D18"/>
    <w:rsid w:val="00DE3828"/>
    <w:rsid w:val="00DE40FF"/>
    <w:rsid w:val="00DE5366"/>
    <w:rsid w:val="00DE5500"/>
    <w:rsid w:val="00DE6F94"/>
    <w:rsid w:val="00DE74DD"/>
    <w:rsid w:val="00DE76E0"/>
    <w:rsid w:val="00DF2A52"/>
    <w:rsid w:val="00DF2A7B"/>
    <w:rsid w:val="00DF47E4"/>
    <w:rsid w:val="00DF4EA2"/>
    <w:rsid w:val="00DF5D2D"/>
    <w:rsid w:val="00DF5EE4"/>
    <w:rsid w:val="00DF63A5"/>
    <w:rsid w:val="00DF670D"/>
    <w:rsid w:val="00DF7200"/>
    <w:rsid w:val="00E00002"/>
    <w:rsid w:val="00E006E6"/>
    <w:rsid w:val="00E0120B"/>
    <w:rsid w:val="00E035E8"/>
    <w:rsid w:val="00E038BA"/>
    <w:rsid w:val="00E03A0C"/>
    <w:rsid w:val="00E05285"/>
    <w:rsid w:val="00E05EF6"/>
    <w:rsid w:val="00E078F2"/>
    <w:rsid w:val="00E1115D"/>
    <w:rsid w:val="00E12C79"/>
    <w:rsid w:val="00E1384D"/>
    <w:rsid w:val="00E14BFD"/>
    <w:rsid w:val="00E15FD3"/>
    <w:rsid w:val="00E175CB"/>
    <w:rsid w:val="00E17F89"/>
    <w:rsid w:val="00E23E52"/>
    <w:rsid w:val="00E242DD"/>
    <w:rsid w:val="00E242F8"/>
    <w:rsid w:val="00E25DED"/>
    <w:rsid w:val="00E273D5"/>
    <w:rsid w:val="00E304C0"/>
    <w:rsid w:val="00E32725"/>
    <w:rsid w:val="00E3286B"/>
    <w:rsid w:val="00E32F3E"/>
    <w:rsid w:val="00E40A05"/>
    <w:rsid w:val="00E41D35"/>
    <w:rsid w:val="00E43D14"/>
    <w:rsid w:val="00E43D1E"/>
    <w:rsid w:val="00E446FA"/>
    <w:rsid w:val="00E447AA"/>
    <w:rsid w:val="00E44C73"/>
    <w:rsid w:val="00E450E3"/>
    <w:rsid w:val="00E46A52"/>
    <w:rsid w:val="00E46F9F"/>
    <w:rsid w:val="00E500FF"/>
    <w:rsid w:val="00E501B0"/>
    <w:rsid w:val="00E50816"/>
    <w:rsid w:val="00E50E0B"/>
    <w:rsid w:val="00E512A9"/>
    <w:rsid w:val="00E518B3"/>
    <w:rsid w:val="00E543B4"/>
    <w:rsid w:val="00E54DFD"/>
    <w:rsid w:val="00E568B8"/>
    <w:rsid w:val="00E57ED1"/>
    <w:rsid w:val="00E6097C"/>
    <w:rsid w:val="00E6188E"/>
    <w:rsid w:val="00E625C1"/>
    <w:rsid w:val="00E63CFC"/>
    <w:rsid w:val="00E63EB5"/>
    <w:rsid w:val="00E66CAA"/>
    <w:rsid w:val="00E70CBB"/>
    <w:rsid w:val="00E71FFE"/>
    <w:rsid w:val="00E74D7B"/>
    <w:rsid w:val="00E75812"/>
    <w:rsid w:val="00E75980"/>
    <w:rsid w:val="00E76EE4"/>
    <w:rsid w:val="00E77582"/>
    <w:rsid w:val="00E81651"/>
    <w:rsid w:val="00E8240E"/>
    <w:rsid w:val="00E825FE"/>
    <w:rsid w:val="00E83166"/>
    <w:rsid w:val="00E85938"/>
    <w:rsid w:val="00E87EA4"/>
    <w:rsid w:val="00E90A7D"/>
    <w:rsid w:val="00E92893"/>
    <w:rsid w:val="00E93D15"/>
    <w:rsid w:val="00E940E2"/>
    <w:rsid w:val="00E943F5"/>
    <w:rsid w:val="00E94DD2"/>
    <w:rsid w:val="00EA2B7F"/>
    <w:rsid w:val="00EA2B9E"/>
    <w:rsid w:val="00EA2DB2"/>
    <w:rsid w:val="00EA2E77"/>
    <w:rsid w:val="00EA4619"/>
    <w:rsid w:val="00EA484E"/>
    <w:rsid w:val="00EA638A"/>
    <w:rsid w:val="00EA659F"/>
    <w:rsid w:val="00EA69F6"/>
    <w:rsid w:val="00EA704D"/>
    <w:rsid w:val="00EA712B"/>
    <w:rsid w:val="00EA7E2D"/>
    <w:rsid w:val="00EB0586"/>
    <w:rsid w:val="00EB11EB"/>
    <w:rsid w:val="00EB1C71"/>
    <w:rsid w:val="00EB63BC"/>
    <w:rsid w:val="00EB7C85"/>
    <w:rsid w:val="00EC0CF0"/>
    <w:rsid w:val="00EC195C"/>
    <w:rsid w:val="00EC3D97"/>
    <w:rsid w:val="00EC4198"/>
    <w:rsid w:val="00EC6FF3"/>
    <w:rsid w:val="00EC7957"/>
    <w:rsid w:val="00EC7E95"/>
    <w:rsid w:val="00ED0588"/>
    <w:rsid w:val="00ED1218"/>
    <w:rsid w:val="00ED25C8"/>
    <w:rsid w:val="00ED290B"/>
    <w:rsid w:val="00ED2C88"/>
    <w:rsid w:val="00ED3DC9"/>
    <w:rsid w:val="00ED3EBF"/>
    <w:rsid w:val="00ED4F62"/>
    <w:rsid w:val="00ED6249"/>
    <w:rsid w:val="00ED6DD1"/>
    <w:rsid w:val="00EE14B7"/>
    <w:rsid w:val="00EE4D47"/>
    <w:rsid w:val="00EE621C"/>
    <w:rsid w:val="00EF0338"/>
    <w:rsid w:val="00EF1313"/>
    <w:rsid w:val="00EF1B43"/>
    <w:rsid w:val="00EF2554"/>
    <w:rsid w:val="00EF281D"/>
    <w:rsid w:val="00EF2B84"/>
    <w:rsid w:val="00EF35A0"/>
    <w:rsid w:val="00EF3B3D"/>
    <w:rsid w:val="00EF4C5B"/>
    <w:rsid w:val="00EF68DC"/>
    <w:rsid w:val="00F001AE"/>
    <w:rsid w:val="00F00DAB"/>
    <w:rsid w:val="00F0514A"/>
    <w:rsid w:val="00F06ECD"/>
    <w:rsid w:val="00F07158"/>
    <w:rsid w:val="00F110AC"/>
    <w:rsid w:val="00F12027"/>
    <w:rsid w:val="00F12071"/>
    <w:rsid w:val="00F1250F"/>
    <w:rsid w:val="00F1256B"/>
    <w:rsid w:val="00F14D4B"/>
    <w:rsid w:val="00F16DF7"/>
    <w:rsid w:val="00F17322"/>
    <w:rsid w:val="00F20064"/>
    <w:rsid w:val="00F23CBC"/>
    <w:rsid w:val="00F24494"/>
    <w:rsid w:val="00F26980"/>
    <w:rsid w:val="00F26A3A"/>
    <w:rsid w:val="00F27329"/>
    <w:rsid w:val="00F311B4"/>
    <w:rsid w:val="00F32832"/>
    <w:rsid w:val="00F3504F"/>
    <w:rsid w:val="00F352C7"/>
    <w:rsid w:val="00F36E98"/>
    <w:rsid w:val="00F370E4"/>
    <w:rsid w:val="00F405D9"/>
    <w:rsid w:val="00F407EA"/>
    <w:rsid w:val="00F4121C"/>
    <w:rsid w:val="00F42DC0"/>
    <w:rsid w:val="00F434EB"/>
    <w:rsid w:val="00F44D71"/>
    <w:rsid w:val="00F45209"/>
    <w:rsid w:val="00F50414"/>
    <w:rsid w:val="00F50E73"/>
    <w:rsid w:val="00F51BD0"/>
    <w:rsid w:val="00F51FC9"/>
    <w:rsid w:val="00F5272C"/>
    <w:rsid w:val="00F52AF6"/>
    <w:rsid w:val="00F55D05"/>
    <w:rsid w:val="00F56436"/>
    <w:rsid w:val="00F57027"/>
    <w:rsid w:val="00F5723B"/>
    <w:rsid w:val="00F626B4"/>
    <w:rsid w:val="00F636DA"/>
    <w:rsid w:val="00F63A8D"/>
    <w:rsid w:val="00F659EF"/>
    <w:rsid w:val="00F65CF9"/>
    <w:rsid w:val="00F6701C"/>
    <w:rsid w:val="00F67327"/>
    <w:rsid w:val="00F67F02"/>
    <w:rsid w:val="00F70F81"/>
    <w:rsid w:val="00F71DCC"/>
    <w:rsid w:val="00F7261B"/>
    <w:rsid w:val="00F767D7"/>
    <w:rsid w:val="00F76908"/>
    <w:rsid w:val="00F7691E"/>
    <w:rsid w:val="00F76E91"/>
    <w:rsid w:val="00F8013F"/>
    <w:rsid w:val="00F86F9C"/>
    <w:rsid w:val="00F9009E"/>
    <w:rsid w:val="00F91C80"/>
    <w:rsid w:val="00F953C4"/>
    <w:rsid w:val="00F961E8"/>
    <w:rsid w:val="00F96EF7"/>
    <w:rsid w:val="00F96F08"/>
    <w:rsid w:val="00F96F99"/>
    <w:rsid w:val="00FA08E7"/>
    <w:rsid w:val="00FA199A"/>
    <w:rsid w:val="00FA2A94"/>
    <w:rsid w:val="00FA2ADC"/>
    <w:rsid w:val="00FA3450"/>
    <w:rsid w:val="00FA34D5"/>
    <w:rsid w:val="00FA3929"/>
    <w:rsid w:val="00FA58C0"/>
    <w:rsid w:val="00FA6552"/>
    <w:rsid w:val="00FA7C9B"/>
    <w:rsid w:val="00FB0FEA"/>
    <w:rsid w:val="00FB1C0F"/>
    <w:rsid w:val="00FB3B01"/>
    <w:rsid w:val="00FB5239"/>
    <w:rsid w:val="00FB61C2"/>
    <w:rsid w:val="00FB6A9F"/>
    <w:rsid w:val="00FB6CCB"/>
    <w:rsid w:val="00FB6DAE"/>
    <w:rsid w:val="00FB766C"/>
    <w:rsid w:val="00FC1ADA"/>
    <w:rsid w:val="00FC39AE"/>
    <w:rsid w:val="00FC6868"/>
    <w:rsid w:val="00FD060F"/>
    <w:rsid w:val="00FD21AA"/>
    <w:rsid w:val="00FD26A8"/>
    <w:rsid w:val="00FD3579"/>
    <w:rsid w:val="00FD36C4"/>
    <w:rsid w:val="00FD4B90"/>
    <w:rsid w:val="00FD55AF"/>
    <w:rsid w:val="00FD5FC2"/>
    <w:rsid w:val="00FD7122"/>
    <w:rsid w:val="00FD745A"/>
    <w:rsid w:val="00FE0D6B"/>
    <w:rsid w:val="00FE1C4B"/>
    <w:rsid w:val="00FE23EC"/>
    <w:rsid w:val="00FE2986"/>
    <w:rsid w:val="00FE4F7D"/>
    <w:rsid w:val="00FE546E"/>
    <w:rsid w:val="00FE69F3"/>
    <w:rsid w:val="00FF48BB"/>
    <w:rsid w:val="00FF4EFE"/>
    <w:rsid w:val="00FF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o:shapedefaults>
    <o:shapelayout v:ext="edit">
      <o:idmap v:ext="edit" data="2"/>
    </o:shapelayout>
  </w:shapeDefaults>
  <w:doNotEmbedSmartTags/>
  <w:decimalSymbol w:val=","/>
  <w:listSeparator w:val=";"/>
  <w14:docId w14:val="3FFF458E"/>
  <w15:docId w15:val="{9413D641-E948-4B39-9756-BC5529B0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2A5D"/>
  </w:style>
  <w:style w:type="paragraph" w:styleId="Nadpis1">
    <w:name w:val="heading 1"/>
    <w:basedOn w:val="Normln"/>
    <w:next w:val="Normln"/>
    <w:qFormat/>
    <w:rsid w:val="00EA484E"/>
    <w:pPr>
      <w:keepNext/>
      <w:jc w:val="center"/>
      <w:outlineLvl w:val="0"/>
    </w:pPr>
    <w:rPr>
      <w:sz w:val="52"/>
      <w:szCs w:val="52"/>
    </w:rPr>
  </w:style>
  <w:style w:type="paragraph" w:styleId="Nadpis2">
    <w:name w:val="heading 2"/>
    <w:basedOn w:val="Normln"/>
    <w:next w:val="Normln"/>
    <w:link w:val="Nadpis2Char"/>
    <w:qFormat/>
    <w:rsid w:val="00EA484E"/>
    <w:pPr>
      <w:keepNext/>
      <w:jc w:val="center"/>
      <w:outlineLvl w:val="1"/>
    </w:pPr>
    <w:rPr>
      <w:b/>
      <w:bCs/>
      <w:sz w:val="36"/>
      <w:szCs w:val="36"/>
    </w:rPr>
  </w:style>
  <w:style w:type="paragraph" w:styleId="Nadpis3">
    <w:name w:val="heading 3"/>
    <w:basedOn w:val="Normln"/>
    <w:next w:val="Normln"/>
    <w:qFormat/>
    <w:rsid w:val="00EA484E"/>
    <w:pPr>
      <w:keepNext/>
      <w:jc w:val="both"/>
      <w:outlineLvl w:val="2"/>
    </w:pPr>
    <w:rPr>
      <w:b/>
      <w:bCs/>
      <w:sz w:val="28"/>
      <w:szCs w:val="28"/>
    </w:rPr>
  </w:style>
  <w:style w:type="paragraph" w:styleId="Nadpis4">
    <w:name w:val="heading 4"/>
    <w:basedOn w:val="Normln"/>
    <w:next w:val="Normln"/>
    <w:qFormat/>
    <w:rsid w:val="00EA484E"/>
    <w:pPr>
      <w:keepNext/>
      <w:jc w:val="both"/>
      <w:outlineLvl w:val="3"/>
    </w:pPr>
    <w:rPr>
      <w:b/>
      <w:bCs/>
      <w:sz w:val="28"/>
      <w:szCs w:val="28"/>
    </w:rPr>
  </w:style>
  <w:style w:type="paragraph" w:styleId="Nadpis5">
    <w:name w:val="heading 5"/>
    <w:basedOn w:val="Normln"/>
    <w:next w:val="Normln"/>
    <w:qFormat/>
    <w:rsid w:val="00EA484E"/>
    <w:pPr>
      <w:keepNext/>
      <w:tabs>
        <w:tab w:val="left" w:pos="4962"/>
      </w:tabs>
      <w:outlineLvl w:val="4"/>
    </w:pPr>
    <w:rPr>
      <w:b/>
      <w:bCs/>
      <w:sz w:val="28"/>
      <w:szCs w:val="28"/>
    </w:rPr>
  </w:style>
  <w:style w:type="paragraph" w:styleId="Nadpis6">
    <w:name w:val="heading 6"/>
    <w:basedOn w:val="Normln"/>
    <w:next w:val="Normln"/>
    <w:qFormat/>
    <w:rsid w:val="00EA484E"/>
    <w:pPr>
      <w:keepNext/>
      <w:jc w:val="center"/>
      <w:outlineLvl w:val="5"/>
    </w:pPr>
    <w:rPr>
      <w:b/>
      <w:bCs/>
      <w:sz w:val="24"/>
      <w:szCs w:val="24"/>
    </w:rPr>
  </w:style>
  <w:style w:type="paragraph" w:styleId="Nadpis7">
    <w:name w:val="heading 7"/>
    <w:basedOn w:val="Normln"/>
    <w:next w:val="Normln"/>
    <w:qFormat/>
    <w:rsid w:val="00EA484E"/>
    <w:pPr>
      <w:keepNext/>
      <w:ind w:left="284" w:hanging="284"/>
      <w:jc w:val="both"/>
      <w:outlineLvl w:val="6"/>
    </w:pPr>
    <w:rPr>
      <w:b/>
      <w:bCs/>
    </w:rPr>
  </w:style>
  <w:style w:type="paragraph" w:styleId="Nadpis8">
    <w:name w:val="heading 8"/>
    <w:basedOn w:val="Normln"/>
    <w:next w:val="Normln"/>
    <w:qFormat/>
    <w:rsid w:val="00EA484E"/>
    <w:pPr>
      <w:keepNext/>
      <w:outlineLvl w:val="7"/>
    </w:pPr>
    <w:rPr>
      <w:b/>
      <w:bCs/>
    </w:rPr>
  </w:style>
  <w:style w:type="paragraph" w:styleId="Nadpis9">
    <w:name w:val="heading 9"/>
    <w:basedOn w:val="Normln"/>
    <w:next w:val="Normln"/>
    <w:qFormat/>
    <w:rsid w:val="00EA484E"/>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A484E"/>
    <w:pPr>
      <w:tabs>
        <w:tab w:val="center" w:pos="4536"/>
        <w:tab w:val="right" w:pos="9072"/>
      </w:tabs>
    </w:pPr>
  </w:style>
  <w:style w:type="paragraph" w:styleId="Zpat">
    <w:name w:val="footer"/>
    <w:basedOn w:val="Normln"/>
    <w:rsid w:val="00EA484E"/>
    <w:pPr>
      <w:tabs>
        <w:tab w:val="center" w:pos="4536"/>
        <w:tab w:val="right" w:pos="9072"/>
      </w:tabs>
    </w:pPr>
  </w:style>
  <w:style w:type="paragraph" w:customStyle="1" w:styleId="Point1">
    <w:name w:val="Point 1"/>
    <w:basedOn w:val="Normln"/>
    <w:rsid w:val="00EA484E"/>
    <w:pPr>
      <w:ind w:left="1418" w:hanging="567"/>
    </w:pPr>
    <w:rPr>
      <w:sz w:val="24"/>
      <w:szCs w:val="24"/>
    </w:rPr>
  </w:style>
  <w:style w:type="paragraph" w:customStyle="1" w:styleId="Text1">
    <w:name w:val="Text 1"/>
    <w:basedOn w:val="Normln"/>
    <w:rsid w:val="00EA484E"/>
    <w:pPr>
      <w:spacing w:before="120" w:after="120"/>
      <w:ind w:left="851"/>
      <w:jc w:val="both"/>
    </w:pPr>
    <w:rPr>
      <w:sz w:val="24"/>
      <w:szCs w:val="24"/>
      <w:lang w:val="en-GB"/>
    </w:rPr>
  </w:style>
  <w:style w:type="paragraph" w:customStyle="1" w:styleId="ManualNumPar1">
    <w:name w:val="Manual NumPar 1"/>
    <w:basedOn w:val="Normln"/>
    <w:next w:val="Text1"/>
    <w:rsid w:val="00EA484E"/>
    <w:pPr>
      <w:spacing w:before="120" w:after="120"/>
      <w:ind w:left="851" w:hanging="851"/>
      <w:jc w:val="both"/>
    </w:pPr>
    <w:rPr>
      <w:sz w:val="24"/>
      <w:szCs w:val="24"/>
      <w:lang w:val="en-GB"/>
    </w:rPr>
  </w:style>
  <w:style w:type="paragraph" w:styleId="Zkladntext3">
    <w:name w:val="Body Text 3"/>
    <w:basedOn w:val="Normln"/>
    <w:rsid w:val="00EA484E"/>
    <w:pPr>
      <w:widowControl w:val="0"/>
      <w:jc w:val="both"/>
    </w:pPr>
    <w:rPr>
      <w:b/>
      <w:bCs/>
    </w:rPr>
  </w:style>
  <w:style w:type="paragraph" w:styleId="Zkladntextodsazen">
    <w:name w:val="Body Text Indent"/>
    <w:basedOn w:val="Normln"/>
    <w:rsid w:val="00EA484E"/>
    <w:pPr>
      <w:spacing w:after="120" w:line="480" w:lineRule="auto"/>
    </w:pPr>
  </w:style>
  <w:style w:type="paragraph" w:styleId="Zkladntext">
    <w:name w:val="Body Text"/>
    <w:basedOn w:val="Normln"/>
    <w:link w:val="ZkladntextChar"/>
    <w:rsid w:val="00EA484E"/>
    <w:rPr>
      <w:sz w:val="16"/>
      <w:szCs w:val="16"/>
    </w:rPr>
  </w:style>
  <w:style w:type="paragraph" w:styleId="Rozloendokumentu">
    <w:name w:val="Document Map"/>
    <w:basedOn w:val="Normln"/>
    <w:semiHidden/>
    <w:rsid w:val="00EA484E"/>
    <w:pPr>
      <w:shd w:val="clear" w:color="auto" w:fill="000080"/>
    </w:pPr>
    <w:rPr>
      <w:rFonts w:ascii="Tahoma" w:hAnsi="Tahoma" w:cs="Tahoma"/>
    </w:rPr>
  </w:style>
  <w:style w:type="character" w:styleId="Hypertextovodkaz">
    <w:name w:val="Hyperlink"/>
    <w:basedOn w:val="Standardnpsmoodstavce"/>
    <w:rsid w:val="00EA484E"/>
    <w:rPr>
      <w:color w:val="0000FF"/>
      <w:u w:val="single"/>
    </w:rPr>
  </w:style>
  <w:style w:type="paragraph" w:styleId="Zkladntextodsazen2">
    <w:name w:val="Body Text Indent 2"/>
    <w:basedOn w:val="Normln"/>
    <w:rsid w:val="00EA484E"/>
    <w:pPr>
      <w:ind w:firstLine="708"/>
      <w:jc w:val="both"/>
    </w:pPr>
    <w:rPr>
      <w:sz w:val="22"/>
      <w:szCs w:val="22"/>
    </w:rPr>
  </w:style>
  <w:style w:type="paragraph" w:styleId="Zkladntextodsazen3">
    <w:name w:val="Body Text Indent 3"/>
    <w:basedOn w:val="Normln"/>
    <w:rsid w:val="00EA484E"/>
  </w:style>
  <w:style w:type="character" w:styleId="slostrnky">
    <w:name w:val="page number"/>
    <w:basedOn w:val="Standardnpsmoodstavce"/>
    <w:rsid w:val="00EA484E"/>
  </w:style>
  <w:style w:type="paragraph" w:customStyle="1" w:styleId="Dopis">
    <w:name w:val="Dopis"/>
    <w:basedOn w:val="Normln"/>
    <w:rsid w:val="00EA484E"/>
    <w:rPr>
      <w:sz w:val="24"/>
      <w:szCs w:val="24"/>
    </w:rPr>
  </w:style>
  <w:style w:type="paragraph" w:styleId="Textvbloku">
    <w:name w:val="Block Text"/>
    <w:basedOn w:val="Normln"/>
    <w:rsid w:val="00EA484E"/>
    <w:pPr>
      <w:ind w:left="709" w:right="992"/>
      <w:jc w:val="both"/>
    </w:pPr>
    <w:rPr>
      <w:rFonts w:ascii="Arial Narrow" w:hAnsi="Arial Narrow" w:cs="Arial Narrow"/>
      <w:sz w:val="24"/>
      <w:szCs w:val="24"/>
    </w:rPr>
  </w:style>
  <w:style w:type="paragraph" w:styleId="Obsah1">
    <w:name w:val="toc 1"/>
    <w:basedOn w:val="Normln"/>
    <w:next w:val="Normln"/>
    <w:autoRedefine/>
    <w:uiPriority w:val="39"/>
    <w:rsid w:val="003C246C"/>
    <w:pPr>
      <w:tabs>
        <w:tab w:val="right" w:leader="dot" w:pos="9356"/>
      </w:tabs>
      <w:spacing w:before="60"/>
      <w:ind w:left="284" w:hanging="284"/>
    </w:pPr>
    <w:rPr>
      <w:rFonts w:ascii="Arial Narrow" w:hAnsi="Arial Narrow" w:cs="Arial Narrow"/>
      <w:b/>
      <w:noProof/>
    </w:rPr>
  </w:style>
  <w:style w:type="paragraph" w:styleId="Obsah2">
    <w:name w:val="toc 2"/>
    <w:basedOn w:val="Normln"/>
    <w:next w:val="Normln"/>
    <w:autoRedefine/>
    <w:uiPriority w:val="39"/>
    <w:rsid w:val="00027FD6"/>
    <w:pPr>
      <w:tabs>
        <w:tab w:val="left" w:pos="709"/>
        <w:tab w:val="right" w:pos="9356"/>
        <w:tab w:val="right" w:leader="dot" w:pos="9498"/>
      </w:tabs>
      <w:spacing w:before="60"/>
      <w:ind w:left="426" w:right="-2" w:hanging="342"/>
    </w:pPr>
    <w:rPr>
      <w:rFonts w:ascii="Arial Narrow" w:hAnsi="Arial Narrow"/>
      <w:noProof/>
    </w:rPr>
  </w:style>
  <w:style w:type="paragraph" w:styleId="Obsah3">
    <w:name w:val="toc 3"/>
    <w:basedOn w:val="Normln"/>
    <w:next w:val="Normln"/>
    <w:autoRedefine/>
    <w:uiPriority w:val="39"/>
    <w:rsid w:val="00EA484E"/>
    <w:pPr>
      <w:tabs>
        <w:tab w:val="left" w:pos="720"/>
        <w:tab w:val="right" w:pos="9000"/>
        <w:tab w:val="right" w:leader="dot" w:pos="9639"/>
      </w:tabs>
      <w:ind w:left="1276" w:right="283" w:hanging="1276"/>
    </w:pPr>
  </w:style>
  <w:style w:type="paragraph" w:styleId="Obsah7">
    <w:name w:val="toc 7"/>
    <w:basedOn w:val="Normln"/>
    <w:next w:val="Normln"/>
    <w:autoRedefine/>
    <w:semiHidden/>
    <w:rsid w:val="00EA484E"/>
    <w:pPr>
      <w:ind w:left="1200"/>
    </w:pPr>
  </w:style>
  <w:style w:type="table" w:styleId="Mkatabulky">
    <w:name w:val="Table Grid"/>
    <w:basedOn w:val="Normlntabulka"/>
    <w:rsid w:val="00EA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EA484E"/>
    <w:pPr>
      <w:ind w:left="142" w:hanging="142"/>
      <w:jc w:val="both"/>
    </w:pPr>
    <w:rPr>
      <w:rFonts w:ascii="Arial" w:hAnsi="Arial" w:cs="Arial"/>
      <w:sz w:val="18"/>
      <w:szCs w:val="18"/>
    </w:rPr>
  </w:style>
  <w:style w:type="character" w:styleId="Znakapoznpodarou">
    <w:name w:val="footnote reference"/>
    <w:basedOn w:val="Standardnpsmoodstavce"/>
    <w:semiHidden/>
    <w:rsid w:val="00EA484E"/>
    <w:rPr>
      <w:vertAlign w:val="superscript"/>
    </w:rPr>
  </w:style>
  <w:style w:type="paragraph" w:styleId="Obsah4">
    <w:name w:val="toc 4"/>
    <w:basedOn w:val="Normln"/>
    <w:next w:val="Normln"/>
    <w:autoRedefine/>
    <w:semiHidden/>
    <w:rsid w:val="00EA484E"/>
    <w:pPr>
      <w:ind w:left="600"/>
    </w:pPr>
  </w:style>
  <w:style w:type="paragraph" w:styleId="Odstavecseseznamem">
    <w:name w:val="List Paragraph"/>
    <w:basedOn w:val="Normln"/>
    <w:uiPriority w:val="34"/>
    <w:qFormat/>
    <w:rsid w:val="0033387B"/>
    <w:pPr>
      <w:ind w:left="708"/>
    </w:pPr>
  </w:style>
  <w:style w:type="paragraph" w:styleId="Zkladntext2">
    <w:name w:val="Body Text 2"/>
    <w:basedOn w:val="Normln"/>
    <w:link w:val="Zkladntext2Char"/>
    <w:uiPriority w:val="99"/>
    <w:semiHidden/>
    <w:unhideWhenUsed/>
    <w:rsid w:val="00105D4A"/>
    <w:pPr>
      <w:spacing w:after="120" w:line="480" w:lineRule="auto"/>
    </w:pPr>
  </w:style>
  <w:style w:type="character" w:customStyle="1" w:styleId="Zkladntext2Char">
    <w:name w:val="Základní text 2 Char"/>
    <w:basedOn w:val="Standardnpsmoodstavce"/>
    <w:link w:val="Zkladntext2"/>
    <w:uiPriority w:val="99"/>
    <w:semiHidden/>
    <w:rsid w:val="00105D4A"/>
  </w:style>
  <w:style w:type="paragraph" w:styleId="Textbubliny">
    <w:name w:val="Balloon Text"/>
    <w:basedOn w:val="Normln"/>
    <w:link w:val="TextbublinyChar"/>
    <w:uiPriority w:val="99"/>
    <w:semiHidden/>
    <w:unhideWhenUsed/>
    <w:rsid w:val="00A13ED1"/>
    <w:rPr>
      <w:rFonts w:ascii="Tahoma" w:hAnsi="Tahoma" w:cs="Tahoma"/>
      <w:sz w:val="16"/>
      <w:szCs w:val="16"/>
    </w:rPr>
  </w:style>
  <w:style w:type="character" w:customStyle="1" w:styleId="TextbublinyChar">
    <w:name w:val="Text bubliny Char"/>
    <w:basedOn w:val="Standardnpsmoodstavce"/>
    <w:link w:val="Textbubliny"/>
    <w:uiPriority w:val="99"/>
    <w:semiHidden/>
    <w:rsid w:val="00A13ED1"/>
    <w:rPr>
      <w:rFonts w:ascii="Tahoma" w:hAnsi="Tahoma" w:cs="Tahoma"/>
      <w:sz w:val="16"/>
      <w:szCs w:val="16"/>
    </w:rPr>
  </w:style>
  <w:style w:type="character" w:customStyle="1" w:styleId="ZkladntextChar">
    <w:name w:val="Základní text Char"/>
    <w:basedOn w:val="Standardnpsmoodstavce"/>
    <w:link w:val="Zkladntext"/>
    <w:rsid w:val="00245F23"/>
    <w:rPr>
      <w:sz w:val="16"/>
      <w:szCs w:val="16"/>
    </w:rPr>
  </w:style>
  <w:style w:type="character" w:customStyle="1" w:styleId="Nadpis2Char">
    <w:name w:val="Nadpis 2 Char"/>
    <w:basedOn w:val="Standardnpsmoodstavce"/>
    <w:link w:val="Nadpis2"/>
    <w:rsid w:val="00874F86"/>
    <w:rPr>
      <w:b/>
      <w:bCs/>
      <w:sz w:val="36"/>
      <w:szCs w:val="36"/>
    </w:rPr>
  </w:style>
  <w:style w:type="character" w:styleId="Sledovanodkaz">
    <w:name w:val="FollowedHyperlink"/>
    <w:basedOn w:val="Standardnpsmoodstavce"/>
    <w:uiPriority w:val="99"/>
    <w:semiHidden/>
    <w:unhideWhenUsed/>
    <w:rsid w:val="00F36E98"/>
    <w:rPr>
      <w:color w:val="800080"/>
      <w:u w:val="single"/>
    </w:rPr>
  </w:style>
  <w:style w:type="character" w:customStyle="1" w:styleId="ZhlavChar">
    <w:name w:val="Záhlaví Char"/>
    <w:basedOn w:val="Standardnpsmoodstavce"/>
    <w:link w:val="Zhlav"/>
    <w:rsid w:val="006E5E82"/>
  </w:style>
  <w:style w:type="character" w:styleId="Odkaznakoment">
    <w:name w:val="annotation reference"/>
    <w:basedOn w:val="Standardnpsmoodstavce"/>
    <w:uiPriority w:val="99"/>
    <w:semiHidden/>
    <w:unhideWhenUsed/>
    <w:rsid w:val="00386BD4"/>
    <w:rPr>
      <w:sz w:val="16"/>
      <w:szCs w:val="16"/>
    </w:rPr>
  </w:style>
  <w:style w:type="paragraph" w:styleId="Textkomente">
    <w:name w:val="annotation text"/>
    <w:basedOn w:val="Normln"/>
    <w:link w:val="TextkomenteChar"/>
    <w:uiPriority w:val="99"/>
    <w:semiHidden/>
    <w:unhideWhenUsed/>
    <w:rsid w:val="00386BD4"/>
  </w:style>
  <w:style w:type="character" w:customStyle="1" w:styleId="TextkomenteChar">
    <w:name w:val="Text komentáře Char"/>
    <w:basedOn w:val="Standardnpsmoodstavce"/>
    <w:link w:val="Textkomente"/>
    <w:uiPriority w:val="99"/>
    <w:semiHidden/>
    <w:rsid w:val="00386BD4"/>
  </w:style>
  <w:style w:type="paragraph" w:styleId="Pedmtkomente">
    <w:name w:val="annotation subject"/>
    <w:basedOn w:val="Textkomente"/>
    <w:next w:val="Textkomente"/>
    <w:link w:val="PedmtkomenteChar"/>
    <w:uiPriority w:val="99"/>
    <w:semiHidden/>
    <w:unhideWhenUsed/>
    <w:rsid w:val="00386BD4"/>
    <w:rPr>
      <w:b/>
      <w:bCs/>
    </w:rPr>
  </w:style>
  <w:style w:type="character" w:customStyle="1" w:styleId="PedmtkomenteChar">
    <w:name w:val="Předmět komentáře Char"/>
    <w:basedOn w:val="TextkomenteChar"/>
    <w:link w:val="Pedmtkomente"/>
    <w:uiPriority w:val="99"/>
    <w:semiHidden/>
    <w:rsid w:val="00386BD4"/>
    <w:rPr>
      <w:b/>
      <w:bCs/>
    </w:rPr>
  </w:style>
  <w:style w:type="character" w:customStyle="1" w:styleId="preformatted">
    <w:name w:val="preformatted"/>
    <w:basedOn w:val="Standardnpsmoodstavce"/>
    <w:rsid w:val="00925480"/>
  </w:style>
  <w:style w:type="paragraph" w:styleId="Textvysvtlivek">
    <w:name w:val="endnote text"/>
    <w:basedOn w:val="Normln"/>
    <w:link w:val="TextvysvtlivekChar"/>
    <w:uiPriority w:val="99"/>
    <w:semiHidden/>
    <w:unhideWhenUsed/>
    <w:rsid w:val="00AD7EA1"/>
  </w:style>
  <w:style w:type="character" w:customStyle="1" w:styleId="TextvysvtlivekChar">
    <w:name w:val="Text vysvětlivek Char"/>
    <w:basedOn w:val="Standardnpsmoodstavce"/>
    <w:link w:val="Textvysvtlivek"/>
    <w:uiPriority w:val="99"/>
    <w:semiHidden/>
    <w:rsid w:val="00AD7EA1"/>
  </w:style>
  <w:style w:type="character" w:styleId="Odkaznavysvtlivky">
    <w:name w:val="endnote reference"/>
    <w:basedOn w:val="Standardnpsmoodstavce"/>
    <w:uiPriority w:val="99"/>
    <w:semiHidden/>
    <w:unhideWhenUsed/>
    <w:rsid w:val="00AD7EA1"/>
    <w:rPr>
      <w:vertAlign w:val="superscript"/>
    </w:rPr>
  </w:style>
  <w:style w:type="paragraph" w:styleId="Revize">
    <w:name w:val="Revision"/>
    <w:hidden/>
    <w:uiPriority w:val="99"/>
    <w:semiHidden/>
    <w:rsid w:val="00A04376"/>
  </w:style>
  <w:style w:type="paragraph" w:styleId="Normlnweb">
    <w:name w:val="Normal (Web)"/>
    <w:basedOn w:val="Normln"/>
    <w:uiPriority w:val="99"/>
    <w:semiHidden/>
    <w:unhideWhenUsed/>
    <w:rsid w:val="001A02B7"/>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008">
      <w:bodyDiv w:val="1"/>
      <w:marLeft w:val="0"/>
      <w:marRight w:val="0"/>
      <w:marTop w:val="0"/>
      <w:marBottom w:val="0"/>
      <w:divBdr>
        <w:top w:val="none" w:sz="0" w:space="0" w:color="auto"/>
        <w:left w:val="none" w:sz="0" w:space="0" w:color="auto"/>
        <w:bottom w:val="none" w:sz="0" w:space="0" w:color="auto"/>
        <w:right w:val="none" w:sz="0" w:space="0" w:color="auto"/>
      </w:divBdr>
    </w:div>
    <w:div w:id="21054909">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
    <w:div w:id="59602901">
      <w:bodyDiv w:val="1"/>
      <w:marLeft w:val="0"/>
      <w:marRight w:val="0"/>
      <w:marTop w:val="0"/>
      <w:marBottom w:val="0"/>
      <w:divBdr>
        <w:top w:val="none" w:sz="0" w:space="0" w:color="auto"/>
        <w:left w:val="none" w:sz="0" w:space="0" w:color="auto"/>
        <w:bottom w:val="none" w:sz="0" w:space="0" w:color="auto"/>
        <w:right w:val="none" w:sz="0" w:space="0" w:color="auto"/>
      </w:divBdr>
    </w:div>
    <w:div w:id="114493274">
      <w:bodyDiv w:val="1"/>
      <w:marLeft w:val="0"/>
      <w:marRight w:val="0"/>
      <w:marTop w:val="0"/>
      <w:marBottom w:val="0"/>
      <w:divBdr>
        <w:top w:val="none" w:sz="0" w:space="0" w:color="auto"/>
        <w:left w:val="none" w:sz="0" w:space="0" w:color="auto"/>
        <w:bottom w:val="none" w:sz="0" w:space="0" w:color="auto"/>
        <w:right w:val="none" w:sz="0" w:space="0" w:color="auto"/>
      </w:divBdr>
    </w:div>
    <w:div w:id="136647223">
      <w:bodyDiv w:val="1"/>
      <w:marLeft w:val="0"/>
      <w:marRight w:val="0"/>
      <w:marTop w:val="0"/>
      <w:marBottom w:val="0"/>
      <w:divBdr>
        <w:top w:val="none" w:sz="0" w:space="0" w:color="auto"/>
        <w:left w:val="none" w:sz="0" w:space="0" w:color="auto"/>
        <w:bottom w:val="none" w:sz="0" w:space="0" w:color="auto"/>
        <w:right w:val="none" w:sz="0" w:space="0" w:color="auto"/>
      </w:divBdr>
    </w:div>
    <w:div w:id="174853131">
      <w:bodyDiv w:val="1"/>
      <w:marLeft w:val="0"/>
      <w:marRight w:val="0"/>
      <w:marTop w:val="0"/>
      <w:marBottom w:val="0"/>
      <w:divBdr>
        <w:top w:val="none" w:sz="0" w:space="0" w:color="auto"/>
        <w:left w:val="none" w:sz="0" w:space="0" w:color="auto"/>
        <w:bottom w:val="none" w:sz="0" w:space="0" w:color="auto"/>
        <w:right w:val="none" w:sz="0" w:space="0" w:color="auto"/>
      </w:divBdr>
    </w:div>
    <w:div w:id="214780416">
      <w:bodyDiv w:val="1"/>
      <w:marLeft w:val="0"/>
      <w:marRight w:val="0"/>
      <w:marTop w:val="0"/>
      <w:marBottom w:val="0"/>
      <w:divBdr>
        <w:top w:val="none" w:sz="0" w:space="0" w:color="auto"/>
        <w:left w:val="none" w:sz="0" w:space="0" w:color="auto"/>
        <w:bottom w:val="none" w:sz="0" w:space="0" w:color="auto"/>
        <w:right w:val="none" w:sz="0" w:space="0" w:color="auto"/>
      </w:divBdr>
    </w:div>
    <w:div w:id="226887501">
      <w:bodyDiv w:val="1"/>
      <w:marLeft w:val="0"/>
      <w:marRight w:val="0"/>
      <w:marTop w:val="0"/>
      <w:marBottom w:val="0"/>
      <w:divBdr>
        <w:top w:val="none" w:sz="0" w:space="0" w:color="auto"/>
        <w:left w:val="none" w:sz="0" w:space="0" w:color="auto"/>
        <w:bottom w:val="none" w:sz="0" w:space="0" w:color="auto"/>
        <w:right w:val="none" w:sz="0" w:space="0" w:color="auto"/>
      </w:divBdr>
    </w:div>
    <w:div w:id="242881924">
      <w:bodyDiv w:val="1"/>
      <w:marLeft w:val="0"/>
      <w:marRight w:val="0"/>
      <w:marTop w:val="0"/>
      <w:marBottom w:val="0"/>
      <w:divBdr>
        <w:top w:val="none" w:sz="0" w:space="0" w:color="auto"/>
        <w:left w:val="none" w:sz="0" w:space="0" w:color="auto"/>
        <w:bottom w:val="none" w:sz="0" w:space="0" w:color="auto"/>
        <w:right w:val="none" w:sz="0" w:space="0" w:color="auto"/>
      </w:divBdr>
    </w:div>
    <w:div w:id="277495523">
      <w:bodyDiv w:val="1"/>
      <w:marLeft w:val="0"/>
      <w:marRight w:val="0"/>
      <w:marTop w:val="0"/>
      <w:marBottom w:val="0"/>
      <w:divBdr>
        <w:top w:val="none" w:sz="0" w:space="0" w:color="auto"/>
        <w:left w:val="none" w:sz="0" w:space="0" w:color="auto"/>
        <w:bottom w:val="none" w:sz="0" w:space="0" w:color="auto"/>
        <w:right w:val="none" w:sz="0" w:space="0" w:color="auto"/>
      </w:divBdr>
    </w:div>
    <w:div w:id="283586292">
      <w:bodyDiv w:val="1"/>
      <w:marLeft w:val="0"/>
      <w:marRight w:val="0"/>
      <w:marTop w:val="0"/>
      <w:marBottom w:val="0"/>
      <w:divBdr>
        <w:top w:val="none" w:sz="0" w:space="0" w:color="auto"/>
        <w:left w:val="none" w:sz="0" w:space="0" w:color="auto"/>
        <w:bottom w:val="none" w:sz="0" w:space="0" w:color="auto"/>
        <w:right w:val="none" w:sz="0" w:space="0" w:color="auto"/>
      </w:divBdr>
    </w:div>
    <w:div w:id="283928841">
      <w:bodyDiv w:val="1"/>
      <w:marLeft w:val="0"/>
      <w:marRight w:val="0"/>
      <w:marTop w:val="0"/>
      <w:marBottom w:val="0"/>
      <w:divBdr>
        <w:top w:val="none" w:sz="0" w:space="0" w:color="auto"/>
        <w:left w:val="none" w:sz="0" w:space="0" w:color="auto"/>
        <w:bottom w:val="none" w:sz="0" w:space="0" w:color="auto"/>
        <w:right w:val="none" w:sz="0" w:space="0" w:color="auto"/>
      </w:divBdr>
    </w:div>
    <w:div w:id="296884133">
      <w:bodyDiv w:val="1"/>
      <w:marLeft w:val="0"/>
      <w:marRight w:val="0"/>
      <w:marTop w:val="0"/>
      <w:marBottom w:val="0"/>
      <w:divBdr>
        <w:top w:val="none" w:sz="0" w:space="0" w:color="auto"/>
        <w:left w:val="none" w:sz="0" w:space="0" w:color="auto"/>
        <w:bottom w:val="none" w:sz="0" w:space="0" w:color="auto"/>
        <w:right w:val="none" w:sz="0" w:space="0" w:color="auto"/>
      </w:divBdr>
    </w:div>
    <w:div w:id="323358321">
      <w:bodyDiv w:val="1"/>
      <w:marLeft w:val="0"/>
      <w:marRight w:val="0"/>
      <w:marTop w:val="0"/>
      <w:marBottom w:val="0"/>
      <w:divBdr>
        <w:top w:val="none" w:sz="0" w:space="0" w:color="auto"/>
        <w:left w:val="none" w:sz="0" w:space="0" w:color="auto"/>
        <w:bottom w:val="none" w:sz="0" w:space="0" w:color="auto"/>
        <w:right w:val="none" w:sz="0" w:space="0" w:color="auto"/>
      </w:divBdr>
    </w:div>
    <w:div w:id="335304044">
      <w:bodyDiv w:val="1"/>
      <w:marLeft w:val="0"/>
      <w:marRight w:val="0"/>
      <w:marTop w:val="0"/>
      <w:marBottom w:val="0"/>
      <w:divBdr>
        <w:top w:val="none" w:sz="0" w:space="0" w:color="auto"/>
        <w:left w:val="none" w:sz="0" w:space="0" w:color="auto"/>
        <w:bottom w:val="none" w:sz="0" w:space="0" w:color="auto"/>
        <w:right w:val="none" w:sz="0" w:space="0" w:color="auto"/>
      </w:divBdr>
    </w:div>
    <w:div w:id="344406754">
      <w:bodyDiv w:val="1"/>
      <w:marLeft w:val="0"/>
      <w:marRight w:val="0"/>
      <w:marTop w:val="0"/>
      <w:marBottom w:val="0"/>
      <w:divBdr>
        <w:top w:val="none" w:sz="0" w:space="0" w:color="auto"/>
        <w:left w:val="none" w:sz="0" w:space="0" w:color="auto"/>
        <w:bottom w:val="none" w:sz="0" w:space="0" w:color="auto"/>
        <w:right w:val="none" w:sz="0" w:space="0" w:color="auto"/>
      </w:divBdr>
    </w:div>
    <w:div w:id="344787103">
      <w:bodyDiv w:val="1"/>
      <w:marLeft w:val="0"/>
      <w:marRight w:val="0"/>
      <w:marTop w:val="0"/>
      <w:marBottom w:val="0"/>
      <w:divBdr>
        <w:top w:val="none" w:sz="0" w:space="0" w:color="auto"/>
        <w:left w:val="none" w:sz="0" w:space="0" w:color="auto"/>
        <w:bottom w:val="none" w:sz="0" w:space="0" w:color="auto"/>
        <w:right w:val="none" w:sz="0" w:space="0" w:color="auto"/>
      </w:divBdr>
    </w:div>
    <w:div w:id="345790581">
      <w:bodyDiv w:val="1"/>
      <w:marLeft w:val="0"/>
      <w:marRight w:val="0"/>
      <w:marTop w:val="0"/>
      <w:marBottom w:val="0"/>
      <w:divBdr>
        <w:top w:val="none" w:sz="0" w:space="0" w:color="auto"/>
        <w:left w:val="none" w:sz="0" w:space="0" w:color="auto"/>
        <w:bottom w:val="none" w:sz="0" w:space="0" w:color="auto"/>
        <w:right w:val="none" w:sz="0" w:space="0" w:color="auto"/>
      </w:divBdr>
    </w:div>
    <w:div w:id="349185658">
      <w:bodyDiv w:val="1"/>
      <w:marLeft w:val="0"/>
      <w:marRight w:val="0"/>
      <w:marTop w:val="0"/>
      <w:marBottom w:val="0"/>
      <w:divBdr>
        <w:top w:val="none" w:sz="0" w:space="0" w:color="auto"/>
        <w:left w:val="none" w:sz="0" w:space="0" w:color="auto"/>
        <w:bottom w:val="none" w:sz="0" w:space="0" w:color="auto"/>
        <w:right w:val="none" w:sz="0" w:space="0" w:color="auto"/>
      </w:divBdr>
    </w:div>
    <w:div w:id="361444020">
      <w:bodyDiv w:val="1"/>
      <w:marLeft w:val="0"/>
      <w:marRight w:val="0"/>
      <w:marTop w:val="0"/>
      <w:marBottom w:val="0"/>
      <w:divBdr>
        <w:top w:val="none" w:sz="0" w:space="0" w:color="auto"/>
        <w:left w:val="none" w:sz="0" w:space="0" w:color="auto"/>
        <w:bottom w:val="none" w:sz="0" w:space="0" w:color="auto"/>
        <w:right w:val="none" w:sz="0" w:space="0" w:color="auto"/>
      </w:divBdr>
    </w:div>
    <w:div w:id="380862020">
      <w:bodyDiv w:val="1"/>
      <w:marLeft w:val="0"/>
      <w:marRight w:val="0"/>
      <w:marTop w:val="0"/>
      <w:marBottom w:val="0"/>
      <w:divBdr>
        <w:top w:val="none" w:sz="0" w:space="0" w:color="auto"/>
        <w:left w:val="none" w:sz="0" w:space="0" w:color="auto"/>
        <w:bottom w:val="none" w:sz="0" w:space="0" w:color="auto"/>
        <w:right w:val="none" w:sz="0" w:space="0" w:color="auto"/>
      </w:divBdr>
    </w:div>
    <w:div w:id="382681749">
      <w:bodyDiv w:val="1"/>
      <w:marLeft w:val="0"/>
      <w:marRight w:val="0"/>
      <w:marTop w:val="0"/>
      <w:marBottom w:val="0"/>
      <w:divBdr>
        <w:top w:val="none" w:sz="0" w:space="0" w:color="auto"/>
        <w:left w:val="none" w:sz="0" w:space="0" w:color="auto"/>
        <w:bottom w:val="none" w:sz="0" w:space="0" w:color="auto"/>
        <w:right w:val="none" w:sz="0" w:space="0" w:color="auto"/>
      </w:divBdr>
    </w:div>
    <w:div w:id="391658551">
      <w:bodyDiv w:val="1"/>
      <w:marLeft w:val="0"/>
      <w:marRight w:val="0"/>
      <w:marTop w:val="0"/>
      <w:marBottom w:val="0"/>
      <w:divBdr>
        <w:top w:val="none" w:sz="0" w:space="0" w:color="auto"/>
        <w:left w:val="none" w:sz="0" w:space="0" w:color="auto"/>
        <w:bottom w:val="none" w:sz="0" w:space="0" w:color="auto"/>
        <w:right w:val="none" w:sz="0" w:space="0" w:color="auto"/>
      </w:divBdr>
    </w:div>
    <w:div w:id="460999674">
      <w:bodyDiv w:val="1"/>
      <w:marLeft w:val="0"/>
      <w:marRight w:val="0"/>
      <w:marTop w:val="0"/>
      <w:marBottom w:val="0"/>
      <w:divBdr>
        <w:top w:val="none" w:sz="0" w:space="0" w:color="auto"/>
        <w:left w:val="none" w:sz="0" w:space="0" w:color="auto"/>
        <w:bottom w:val="none" w:sz="0" w:space="0" w:color="auto"/>
        <w:right w:val="none" w:sz="0" w:space="0" w:color="auto"/>
      </w:divBdr>
    </w:div>
    <w:div w:id="463668227">
      <w:bodyDiv w:val="1"/>
      <w:marLeft w:val="0"/>
      <w:marRight w:val="0"/>
      <w:marTop w:val="0"/>
      <w:marBottom w:val="0"/>
      <w:divBdr>
        <w:top w:val="none" w:sz="0" w:space="0" w:color="auto"/>
        <w:left w:val="none" w:sz="0" w:space="0" w:color="auto"/>
        <w:bottom w:val="none" w:sz="0" w:space="0" w:color="auto"/>
        <w:right w:val="none" w:sz="0" w:space="0" w:color="auto"/>
      </w:divBdr>
    </w:div>
    <w:div w:id="479536154">
      <w:bodyDiv w:val="1"/>
      <w:marLeft w:val="0"/>
      <w:marRight w:val="0"/>
      <w:marTop w:val="0"/>
      <w:marBottom w:val="0"/>
      <w:divBdr>
        <w:top w:val="none" w:sz="0" w:space="0" w:color="auto"/>
        <w:left w:val="none" w:sz="0" w:space="0" w:color="auto"/>
        <w:bottom w:val="none" w:sz="0" w:space="0" w:color="auto"/>
        <w:right w:val="none" w:sz="0" w:space="0" w:color="auto"/>
      </w:divBdr>
    </w:div>
    <w:div w:id="491723362">
      <w:bodyDiv w:val="1"/>
      <w:marLeft w:val="0"/>
      <w:marRight w:val="0"/>
      <w:marTop w:val="0"/>
      <w:marBottom w:val="0"/>
      <w:divBdr>
        <w:top w:val="none" w:sz="0" w:space="0" w:color="auto"/>
        <w:left w:val="none" w:sz="0" w:space="0" w:color="auto"/>
        <w:bottom w:val="none" w:sz="0" w:space="0" w:color="auto"/>
        <w:right w:val="none" w:sz="0" w:space="0" w:color="auto"/>
      </w:divBdr>
    </w:div>
    <w:div w:id="537543776">
      <w:bodyDiv w:val="1"/>
      <w:marLeft w:val="0"/>
      <w:marRight w:val="0"/>
      <w:marTop w:val="0"/>
      <w:marBottom w:val="0"/>
      <w:divBdr>
        <w:top w:val="none" w:sz="0" w:space="0" w:color="auto"/>
        <w:left w:val="none" w:sz="0" w:space="0" w:color="auto"/>
        <w:bottom w:val="none" w:sz="0" w:space="0" w:color="auto"/>
        <w:right w:val="none" w:sz="0" w:space="0" w:color="auto"/>
      </w:divBdr>
    </w:div>
    <w:div w:id="560555408">
      <w:bodyDiv w:val="1"/>
      <w:marLeft w:val="0"/>
      <w:marRight w:val="0"/>
      <w:marTop w:val="0"/>
      <w:marBottom w:val="0"/>
      <w:divBdr>
        <w:top w:val="none" w:sz="0" w:space="0" w:color="auto"/>
        <w:left w:val="none" w:sz="0" w:space="0" w:color="auto"/>
        <w:bottom w:val="none" w:sz="0" w:space="0" w:color="auto"/>
        <w:right w:val="none" w:sz="0" w:space="0" w:color="auto"/>
      </w:divBdr>
    </w:div>
    <w:div w:id="562134875">
      <w:bodyDiv w:val="1"/>
      <w:marLeft w:val="0"/>
      <w:marRight w:val="0"/>
      <w:marTop w:val="0"/>
      <w:marBottom w:val="0"/>
      <w:divBdr>
        <w:top w:val="none" w:sz="0" w:space="0" w:color="auto"/>
        <w:left w:val="none" w:sz="0" w:space="0" w:color="auto"/>
        <w:bottom w:val="none" w:sz="0" w:space="0" w:color="auto"/>
        <w:right w:val="none" w:sz="0" w:space="0" w:color="auto"/>
      </w:divBdr>
    </w:div>
    <w:div w:id="590284215">
      <w:bodyDiv w:val="1"/>
      <w:marLeft w:val="0"/>
      <w:marRight w:val="0"/>
      <w:marTop w:val="0"/>
      <w:marBottom w:val="0"/>
      <w:divBdr>
        <w:top w:val="none" w:sz="0" w:space="0" w:color="auto"/>
        <w:left w:val="none" w:sz="0" w:space="0" w:color="auto"/>
        <w:bottom w:val="none" w:sz="0" w:space="0" w:color="auto"/>
        <w:right w:val="none" w:sz="0" w:space="0" w:color="auto"/>
      </w:divBdr>
    </w:div>
    <w:div w:id="598024756">
      <w:bodyDiv w:val="1"/>
      <w:marLeft w:val="0"/>
      <w:marRight w:val="0"/>
      <w:marTop w:val="0"/>
      <w:marBottom w:val="0"/>
      <w:divBdr>
        <w:top w:val="none" w:sz="0" w:space="0" w:color="auto"/>
        <w:left w:val="none" w:sz="0" w:space="0" w:color="auto"/>
        <w:bottom w:val="none" w:sz="0" w:space="0" w:color="auto"/>
        <w:right w:val="none" w:sz="0" w:space="0" w:color="auto"/>
      </w:divBdr>
    </w:div>
    <w:div w:id="622424947">
      <w:bodyDiv w:val="1"/>
      <w:marLeft w:val="0"/>
      <w:marRight w:val="0"/>
      <w:marTop w:val="0"/>
      <w:marBottom w:val="0"/>
      <w:divBdr>
        <w:top w:val="none" w:sz="0" w:space="0" w:color="auto"/>
        <w:left w:val="none" w:sz="0" w:space="0" w:color="auto"/>
        <w:bottom w:val="none" w:sz="0" w:space="0" w:color="auto"/>
        <w:right w:val="none" w:sz="0" w:space="0" w:color="auto"/>
      </w:divBdr>
    </w:div>
    <w:div w:id="663899242">
      <w:bodyDiv w:val="1"/>
      <w:marLeft w:val="0"/>
      <w:marRight w:val="0"/>
      <w:marTop w:val="0"/>
      <w:marBottom w:val="0"/>
      <w:divBdr>
        <w:top w:val="none" w:sz="0" w:space="0" w:color="auto"/>
        <w:left w:val="none" w:sz="0" w:space="0" w:color="auto"/>
        <w:bottom w:val="none" w:sz="0" w:space="0" w:color="auto"/>
        <w:right w:val="none" w:sz="0" w:space="0" w:color="auto"/>
      </w:divBdr>
    </w:div>
    <w:div w:id="689376773">
      <w:bodyDiv w:val="1"/>
      <w:marLeft w:val="0"/>
      <w:marRight w:val="0"/>
      <w:marTop w:val="0"/>
      <w:marBottom w:val="0"/>
      <w:divBdr>
        <w:top w:val="none" w:sz="0" w:space="0" w:color="auto"/>
        <w:left w:val="none" w:sz="0" w:space="0" w:color="auto"/>
        <w:bottom w:val="none" w:sz="0" w:space="0" w:color="auto"/>
        <w:right w:val="none" w:sz="0" w:space="0" w:color="auto"/>
      </w:divBdr>
    </w:div>
    <w:div w:id="698090443">
      <w:bodyDiv w:val="1"/>
      <w:marLeft w:val="0"/>
      <w:marRight w:val="0"/>
      <w:marTop w:val="0"/>
      <w:marBottom w:val="0"/>
      <w:divBdr>
        <w:top w:val="none" w:sz="0" w:space="0" w:color="auto"/>
        <w:left w:val="none" w:sz="0" w:space="0" w:color="auto"/>
        <w:bottom w:val="none" w:sz="0" w:space="0" w:color="auto"/>
        <w:right w:val="none" w:sz="0" w:space="0" w:color="auto"/>
      </w:divBdr>
    </w:div>
    <w:div w:id="708842365">
      <w:bodyDiv w:val="1"/>
      <w:marLeft w:val="0"/>
      <w:marRight w:val="0"/>
      <w:marTop w:val="0"/>
      <w:marBottom w:val="0"/>
      <w:divBdr>
        <w:top w:val="none" w:sz="0" w:space="0" w:color="auto"/>
        <w:left w:val="none" w:sz="0" w:space="0" w:color="auto"/>
        <w:bottom w:val="none" w:sz="0" w:space="0" w:color="auto"/>
        <w:right w:val="none" w:sz="0" w:space="0" w:color="auto"/>
      </w:divBdr>
    </w:div>
    <w:div w:id="711684863">
      <w:bodyDiv w:val="1"/>
      <w:marLeft w:val="0"/>
      <w:marRight w:val="0"/>
      <w:marTop w:val="0"/>
      <w:marBottom w:val="0"/>
      <w:divBdr>
        <w:top w:val="none" w:sz="0" w:space="0" w:color="auto"/>
        <w:left w:val="none" w:sz="0" w:space="0" w:color="auto"/>
        <w:bottom w:val="none" w:sz="0" w:space="0" w:color="auto"/>
        <w:right w:val="none" w:sz="0" w:space="0" w:color="auto"/>
      </w:divBdr>
    </w:div>
    <w:div w:id="715354676">
      <w:bodyDiv w:val="1"/>
      <w:marLeft w:val="0"/>
      <w:marRight w:val="0"/>
      <w:marTop w:val="0"/>
      <w:marBottom w:val="0"/>
      <w:divBdr>
        <w:top w:val="none" w:sz="0" w:space="0" w:color="auto"/>
        <w:left w:val="none" w:sz="0" w:space="0" w:color="auto"/>
        <w:bottom w:val="none" w:sz="0" w:space="0" w:color="auto"/>
        <w:right w:val="none" w:sz="0" w:space="0" w:color="auto"/>
      </w:divBdr>
    </w:div>
    <w:div w:id="737748997">
      <w:bodyDiv w:val="1"/>
      <w:marLeft w:val="0"/>
      <w:marRight w:val="0"/>
      <w:marTop w:val="0"/>
      <w:marBottom w:val="0"/>
      <w:divBdr>
        <w:top w:val="none" w:sz="0" w:space="0" w:color="auto"/>
        <w:left w:val="none" w:sz="0" w:space="0" w:color="auto"/>
        <w:bottom w:val="none" w:sz="0" w:space="0" w:color="auto"/>
        <w:right w:val="none" w:sz="0" w:space="0" w:color="auto"/>
      </w:divBdr>
    </w:div>
    <w:div w:id="748117972">
      <w:bodyDiv w:val="1"/>
      <w:marLeft w:val="0"/>
      <w:marRight w:val="0"/>
      <w:marTop w:val="0"/>
      <w:marBottom w:val="0"/>
      <w:divBdr>
        <w:top w:val="none" w:sz="0" w:space="0" w:color="auto"/>
        <w:left w:val="none" w:sz="0" w:space="0" w:color="auto"/>
        <w:bottom w:val="none" w:sz="0" w:space="0" w:color="auto"/>
        <w:right w:val="none" w:sz="0" w:space="0" w:color="auto"/>
      </w:divBdr>
    </w:div>
    <w:div w:id="768044127">
      <w:bodyDiv w:val="1"/>
      <w:marLeft w:val="0"/>
      <w:marRight w:val="0"/>
      <w:marTop w:val="0"/>
      <w:marBottom w:val="0"/>
      <w:divBdr>
        <w:top w:val="none" w:sz="0" w:space="0" w:color="auto"/>
        <w:left w:val="none" w:sz="0" w:space="0" w:color="auto"/>
        <w:bottom w:val="none" w:sz="0" w:space="0" w:color="auto"/>
        <w:right w:val="none" w:sz="0" w:space="0" w:color="auto"/>
      </w:divBdr>
    </w:div>
    <w:div w:id="822820514">
      <w:bodyDiv w:val="1"/>
      <w:marLeft w:val="0"/>
      <w:marRight w:val="0"/>
      <w:marTop w:val="0"/>
      <w:marBottom w:val="0"/>
      <w:divBdr>
        <w:top w:val="none" w:sz="0" w:space="0" w:color="auto"/>
        <w:left w:val="none" w:sz="0" w:space="0" w:color="auto"/>
        <w:bottom w:val="none" w:sz="0" w:space="0" w:color="auto"/>
        <w:right w:val="none" w:sz="0" w:space="0" w:color="auto"/>
      </w:divBdr>
    </w:div>
    <w:div w:id="828445478">
      <w:bodyDiv w:val="1"/>
      <w:marLeft w:val="0"/>
      <w:marRight w:val="0"/>
      <w:marTop w:val="0"/>
      <w:marBottom w:val="0"/>
      <w:divBdr>
        <w:top w:val="none" w:sz="0" w:space="0" w:color="auto"/>
        <w:left w:val="none" w:sz="0" w:space="0" w:color="auto"/>
        <w:bottom w:val="none" w:sz="0" w:space="0" w:color="auto"/>
        <w:right w:val="none" w:sz="0" w:space="0" w:color="auto"/>
      </w:divBdr>
    </w:div>
    <w:div w:id="830683219">
      <w:bodyDiv w:val="1"/>
      <w:marLeft w:val="0"/>
      <w:marRight w:val="0"/>
      <w:marTop w:val="0"/>
      <w:marBottom w:val="0"/>
      <w:divBdr>
        <w:top w:val="none" w:sz="0" w:space="0" w:color="auto"/>
        <w:left w:val="none" w:sz="0" w:space="0" w:color="auto"/>
        <w:bottom w:val="none" w:sz="0" w:space="0" w:color="auto"/>
        <w:right w:val="none" w:sz="0" w:space="0" w:color="auto"/>
      </w:divBdr>
    </w:div>
    <w:div w:id="859858633">
      <w:bodyDiv w:val="1"/>
      <w:marLeft w:val="0"/>
      <w:marRight w:val="0"/>
      <w:marTop w:val="0"/>
      <w:marBottom w:val="0"/>
      <w:divBdr>
        <w:top w:val="none" w:sz="0" w:space="0" w:color="auto"/>
        <w:left w:val="none" w:sz="0" w:space="0" w:color="auto"/>
        <w:bottom w:val="none" w:sz="0" w:space="0" w:color="auto"/>
        <w:right w:val="none" w:sz="0" w:space="0" w:color="auto"/>
      </w:divBdr>
    </w:div>
    <w:div w:id="860389307">
      <w:bodyDiv w:val="1"/>
      <w:marLeft w:val="0"/>
      <w:marRight w:val="0"/>
      <w:marTop w:val="0"/>
      <w:marBottom w:val="0"/>
      <w:divBdr>
        <w:top w:val="none" w:sz="0" w:space="0" w:color="auto"/>
        <w:left w:val="none" w:sz="0" w:space="0" w:color="auto"/>
        <w:bottom w:val="none" w:sz="0" w:space="0" w:color="auto"/>
        <w:right w:val="none" w:sz="0" w:space="0" w:color="auto"/>
      </w:divBdr>
    </w:div>
    <w:div w:id="902524009">
      <w:bodyDiv w:val="1"/>
      <w:marLeft w:val="0"/>
      <w:marRight w:val="0"/>
      <w:marTop w:val="0"/>
      <w:marBottom w:val="0"/>
      <w:divBdr>
        <w:top w:val="none" w:sz="0" w:space="0" w:color="auto"/>
        <w:left w:val="none" w:sz="0" w:space="0" w:color="auto"/>
        <w:bottom w:val="none" w:sz="0" w:space="0" w:color="auto"/>
        <w:right w:val="none" w:sz="0" w:space="0" w:color="auto"/>
      </w:divBdr>
    </w:div>
    <w:div w:id="924462539">
      <w:bodyDiv w:val="1"/>
      <w:marLeft w:val="0"/>
      <w:marRight w:val="0"/>
      <w:marTop w:val="0"/>
      <w:marBottom w:val="0"/>
      <w:divBdr>
        <w:top w:val="none" w:sz="0" w:space="0" w:color="auto"/>
        <w:left w:val="none" w:sz="0" w:space="0" w:color="auto"/>
        <w:bottom w:val="none" w:sz="0" w:space="0" w:color="auto"/>
        <w:right w:val="none" w:sz="0" w:space="0" w:color="auto"/>
      </w:divBdr>
    </w:div>
    <w:div w:id="933630800">
      <w:bodyDiv w:val="1"/>
      <w:marLeft w:val="0"/>
      <w:marRight w:val="0"/>
      <w:marTop w:val="0"/>
      <w:marBottom w:val="0"/>
      <w:divBdr>
        <w:top w:val="none" w:sz="0" w:space="0" w:color="auto"/>
        <w:left w:val="none" w:sz="0" w:space="0" w:color="auto"/>
        <w:bottom w:val="none" w:sz="0" w:space="0" w:color="auto"/>
        <w:right w:val="none" w:sz="0" w:space="0" w:color="auto"/>
      </w:divBdr>
    </w:div>
    <w:div w:id="933706024">
      <w:bodyDiv w:val="1"/>
      <w:marLeft w:val="0"/>
      <w:marRight w:val="0"/>
      <w:marTop w:val="0"/>
      <w:marBottom w:val="0"/>
      <w:divBdr>
        <w:top w:val="none" w:sz="0" w:space="0" w:color="auto"/>
        <w:left w:val="none" w:sz="0" w:space="0" w:color="auto"/>
        <w:bottom w:val="none" w:sz="0" w:space="0" w:color="auto"/>
        <w:right w:val="none" w:sz="0" w:space="0" w:color="auto"/>
      </w:divBdr>
    </w:div>
    <w:div w:id="944314098">
      <w:bodyDiv w:val="1"/>
      <w:marLeft w:val="0"/>
      <w:marRight w:val="0"/>
      <w:marTop w:val="0"/>
      <w:marBottom w:val="0"/>
      <w:divBdr>
        <w:top w:val="none" w:sz="0" w:space="0" w:color="auto"/>
        <w:left w:val="none" w:sz="0" w:space="0" w:color="auto"/>
        <w:bottom w:val="none" w:sz="0" w:space="0" w:color="auto"/>
        <w:right w:val="none" w:sz="0" w:space="0" w:color="auto"/>
      </w:divBdr>
    </w:div>
    <w:div w:id="948050245">
      <w:bodyDiv w:val="1"/>
      <w:marLeft w:val="0"/>
      <w:marRight w:val="0"/>
      <w:marTop w:val="0"/>
      <w:marBottom w:val="0"/>
      <w:divBdr>
        <w:top w:val="none" w:sz="0" w:space="0" w:color="auto"/>
        <w:left w:val="none" w:sz="0" w:space="0" w:color="auto"/>
        <w:bottom w:val="none" w:sz="0" w:space="0" w:color="auto"/>
        <w:right w:val="none" w:sz="0" w:space="0" w:color="auto"/>
      </w:divBdr>
    </w:div>
    <w:div w:id="974799920">
      <w:bodyDiv w:val="1"/>
      <w:marLeft w:val="0"/>
      <w:marRight w:val="0"/>
      <w:marTop w:val="0"/>
      <w:marBottom w:val="0"/>
      <w:divBdr>
        <w:top w:val="none" w:sz="0" w:space="0" w:color="auto"/>
        <w:left w:val="none" w:sz="0" w:space="0" w:color="auto"/>
        <w:bottom w:val="none" w:sz="0" w:space="0" w:color="auto"/>
        <w:right w:val="none" w:sz="0" w:space="0" w:color="auto"/>
      </w:divBdr>
    </w:div>
    <w:div w:id="978532809">
      <w:bodyDiv w:val="1"/>
      <w:marLeft w:val="0"/>
      <w:marRight w:val="0"/>
      <w:marTop w:val="0"/>
      <w:marBottom w:val="0"/>
      <w:divBdr>
        <w:top w:val="none" w:sz="0" w:space="0" w:color="auto"/>
        <w:left w:val="none" w:sz="0" w:space="0" w:color="auto"/>
        <w:bottom w:val="none" w:sz="0" w:space="0" w:color="auto"/>
        <w:right w:val="none" w:sz="0" w:space="0" w:color="auto"/>
      </w:divBdr>
    </w:div>
    <w:div w:id="994141949">
      <w:bodyDiv w:val="1"/>
      <w:marLeft w:val="0"/>
      <w:marRight w:val="0"/>
      <w:marTop w:val="0"/>
      <w:marBottom w:val="0"/>
      <w:divBdr>
        <w:top w:val="none" w:sz="0" w:space="0" w:color="auto"/>
        <w:left w:val="none" w:sz="0" w:space="0" w:color="auto"/>
        <w:bottom w:val="none" w:sz="0" w:space="0" w:color="auto"/>
        <w:right w:val="none" w:sz="0" w:space="0" w:color="auto"/>
      </w:divBdr>
    </w:div>
    <w:div w:id="1007751890">
      <w:bodyDiv w:val="1"/>
      <w:marLeft w:val="0"/>
      <w:marRight w:val="0"/>
      <w:marTop w:val="0"/>
      <w:marBottom w:val="0"/>
      <w:divBdr>
        <w:top w:val="none" w:sz="0" w:space="0" w:color="auto"/>
        <w:left w:val="none" w:sz="0" w:space="0" w:color="auto"/>
        <w:bottom w:val="none" w:sz="0" w:space="0" w:color="auto"/>
        <w:right w:val="none" w:sz="0" w:space="0" w:color="auto"/>
      </w:divBdr>
    </w:div>
    <w:div w:id="1013651702">
      <w:bodyDiv w:val="1"/>
      <w:marLeft w:val="0"/>
      <w:marRight w:val="0"/>
      <w:marTop w:val="0"/>
      <w:marBottom w:val="0"/>
      <w:divBdr>
        <w:top w:val="none" w:sz="0" w:space="0" w:color="auto"/>
        <w:left w:val="none" w:sz="0" w:space="0" w:color="auto"/>
        <w:bottom w:val="none" w:sz="0" w:space="0" w:color="auto"/>
        <w:right w:val="none" w:sz="0" w:space="0" w:color="auto"/>
      </w:divBdr>
    </w:div>
    <w:div w:id="1017345413">
      <w:bodyDiv w:val="1"/>
      <w:marLeft w:val="0"/>
      <w:marRight w:val="0"/>
      <w:marTop w:val="0"/>
      <w:marBottom w:val="0"/>
      <w:divBdr>
        <w:top w:val="none" w:sz="0" w:space="0" w:color="auto"/>
        <w:left w:val="none" w:sz="0" w:space="0" w:color="auto"/>
        <w:bottom w:val="none" w:sz="0" w:space="0" w:color="auto"/>
        <w:right w:val="none" w:sz="0" w:space="0" w:color="auto"/>
      </w:divBdr>
    </w:div>
    <w:div w:id="1025909238">
      <w:bodyDiv w:val="1"/>
      <w:marLeft w:val="0"/>
      <w:marRight w:val="0"/>
      <w:marTop w:val="0"/>
      <w:marBottom w:val="0"/>
      <w:divBdr>
        <w:top w:val="none" w:sz="0" w:space="0" w:color="auto"/>
        <w:left w:val="none" w:sz="0" w:space="0" w:color="auto"/>
        <w:bottom w:val="none" w:sz="0" w:space="0" w:color="auto"/>
        <w:right w:val="none" w:sz="0" w:space="0" w:color="auto"/>
      </w:divBdr>
    </w:div>
    <w:div w:id="1061295599">
      <w:bodyDiv w:val="1"/>
      <w:marLeft w:val="0"/>
      <w:marRight w:val="0"/>
      <w:marTop w:val="0"/>
      <w:marBottom w:val="0"/>
      <w:divBdr>
        <w:top w:val="none" w:sz="0" w:space="0" w:color="auto"/>
        <w:left w:val="none" w:sz="0" w:space="0" w:color="auto"/>
        <w:bottom w:val="none" w:sz="0" w:space="0" w:color="auto"/>
        <w:right w:val="none" w:sz="0" w:space="0" w:color="auto"/>
      </w:divBdr>
    </w:div>
    <w:div w:id="1064792302">
      <w:bodyDiv w:val="1"/>
      <w:marLeft w:val="0"/>
      <w:marRight w:val="0"/>
      <w:marTop w:val="0"/>
      <w:marBottom w:val="0"/>
      <w:divBdr>
        <w:top w:val="none" w:sz="0" w:space="0" w:color="auto"/>
        <w:left w:val="none" w:sz="0" w:space="0" w:color="auto"/>
        <w:bottom w:val="none" w:sz="0" w:space="0" w:color="auto"/>
        <w:right w:val="none" w:sz="0" w:space="0" w:color="auto"/>
      </w:divBdr>
    </w:div>
    <w:div w:id="1083063403">
      <w:bodyDiv w:val="1"/>
      <w:marLeft w:val="0"/>
      <w:marRight w:val="0"/>
      <w:marTop w:val="0"/>
      <w:marBottom w:val="0"/>
      <w:divBdr>
        <w:top w:val="none" w:sz="0" w:space="0" w:color="auto"/>
        <w:left w:val="none" w:sz="0" w:space="0" w:color="auto"/>
        <w:bottom w:val="none" w:sz="0" w:space="0" w:color="auto"/>
        <w:right w:val="none" w:sz="0" w:space="0" w:color="auto"/>
      </w:divBdr>
    </w:div>
    <w:div w:id="1128283181">
      <w:bodyDiv w:val="1"/>
      <w:marLeft w:val="0"/>
      <w:marRight w:val="0"/>
      <w:marTop w:val="0"/>
      <w:marBottom w:val="0"/>
      <w:divBdr>
        <w:top w:val="none" w:sz="0" w:space="0" w:color="auto"/>
        <w:left w:val="none" w:sz="0" w:space="0" w:color="auto"/>
        <w:bottom w:val="none" w:sz="0" w:space="0" w:color="auto"/>
        <w:right w:val="none" w:sz="0" w:space="0" w:color="auto"/>
      </w:divBdr>
    </w:div>
    <w:div w:id="1130055782">
      <w:bodyDiv w:val="1"/>
      <w:marLeft w:val="0"/>
      <w:marRight w:val="0"/>
      <w:marTop w:val="0"/>
      <w:marBottom w:val="0"/>
      <w:divBdr>
        <w:top w:val="none" w:sz="0" w:space="0" w:color="auto"/>
        <w:left w:val="none" w:sz="0" w:space="0" w:color="auto"/>
        <w:bottom w:val="none" w:sz="0" w:space="0" w:color="auto"/>
        <w:right w:val="none" w:sz="0" w:space="0" w:color="auto"/>
      </w:divBdr>
    </w:div>
    <w:div w:id="1331057600">
      <w:bodyDiv w:val="1"/>
      <w:marLeft w:val="0"/>
      <w:marRight w:val="0"/>
      <w:marTop w:val="0"/>
      <w:marBottom w:val="0"/>
      <w:divBdr>
        <w:top w:val="none" w:sz="0" w:space="0" w:color="auto"/>
        <w:left w:val="none" w:sz="0" w:space="0" w:color="auto"/>
        <w:bottom w:val="none" w:sz="0" w:space="0" w:color="auto"/>
        <w:right w:val="none" w:sz="0" w:space="0" w:color="auto"/>
      </w:divBdr>
    </w:div>
    <w:div w:id="1352490924">
      <w:bodyDiv w:val="1"/>
      <w:marLeft w:val="0"/>
      <w:marRight w:val="0"/>
      <w:marTop w:val="0"/>
      <w:marBottom w:val="0"/>
      <w:divBdr>
        <w:top w:val="none" w:sz="0" w:space="0" w:color="auto"/>
        <w:left w:val="none" w:sz="0" w:space="0" w:color="auto"/>
        <w:bottom w:val="none" w:sz="0" w:space="0" w:color="auto"/>
        <w:right w:val="none" w:sz="0" w:space="0" w:color="auto"/>
      </w:divBdr>
    </w:div>
    <w:div w:id="1352998065">
      <w:bodyDiv w:val="1"/>
      <w:marLeft w:val="0"/>
      <w:marRight w:val="0"/>
      <w:marTop w:val="0"/>
      <w:marBottom w:val="0"/>
      <w:divBdr>
        <w:top w:val="none" w:sz="0" w:space="0" w:color="auto"/>
        <w:left w:val="none" w:sz="0" w:space="0" w:color="auto"/>
        <w:bottom w:val="none" w:sz="0" w:space="0" w:color="auto"/>
        <w:right w:val="none" w:sz="0" w:space="0" w:color="auto"/>
      </w:divBdr>
    </w:div>
    <w:div w:id="1395394899">
      <w:bodyDiv w:val="1"/>
      <w:marLeft w:val="0"/>
      <w:marRight w:val="0"/>
      <w:marTop w:val="0"/>
      <w:marBottom w:val="0"/>
      <w:divBdr>
        <w:top w:val="none" w:sz="0" w:space="0" w:color="auto"/>
        <w:left w:val="none" w:sz="0" w:space="0" w:color="auto"/>
        <w:bottom w:val="none" w:sz="0" w:space="0" w:color="auto"/>
        <w:right w:val="none" w:sz="0" w:space="0" w:color="auto"/>
      </w:divBdr>
    </w:div>
    <w:div w:id="1417047172">
      <w:bodyDiv w:val="1"/>
      <w:marLeft w:val="0"/>
      <w:marRight w:val="0"/>
      <w:marTop w:val="0"/>
      <w:marBottom w:val="0"/>
      <w:divBdr>
        <w:top w:val="none" w:sz="0" w:space="0" w:color="auto"/>
        <w:left w:val="none" w:sz="0" w:space="0" w:color="auto"/>
        <w:bottom w:val="none" w:sz="0" w:space="0" w:color="auto"/>
        <w:right w:val="none" w:sz="0" w:space="0" w:color="auto"/>
      </w:divBdr>
    </w:div>
    <w:div w:id="1426418718">
      <w:bodyDiv w:val="1"/>
      <w:marLeft w:val="0"/>
      <w:marRight w:val="0"/>
      <w:marTop w:val="0"/>
      <w:marBottom w:val="0"/>
      <w:divBdr>
        <w:top w:val="none" w:sz="0" w:space="0" w:color="auto"/>
        <w:left w:val="none" w:sz="0" w:space="0" w:color="auto"/>
        <w:bottom w:val="none" w:sz="0" w:space="0" w:color="auto"/>
        <w:right w:val="none" w:sz="0" w:space="0" w:color="auto"/>
      </w:divBdr>
    </w:div>
    <w:div w:id="1449663913">
      <w:bodyDiv w:val="1"/>
      <w:marLeft w:val="0"/>
      <w:marRight w:val="0"/>
      <w:marTop w:val="0"/>
      <w:marBottom w:val="0"/>
      <w:divBdr>
        <w:top w:val="none" w:sz="0" w:space="0" w:color="auto"/>
        <w:left w:val="none" w:sz="0" w:space="0" w:color="auto"/>
        <w:bottom w:val="none" w:sz="0" w:space="0" w:color="auto"/>
        <w:right w:val="none" w:sz="0" w:space="0" w:color="auto"/>
      </w:divBdr>
    </w:div>
    <w:div w:id="1450465033">
      <w:bodyDiv w:val="1"/>
      <w:marLeft w:val="0"/>
      <w:marRight w:val="0"/>
      <w:marTop w:val="0"/>
      <w:marBottom w:val="0"/>
      <w:divBdr>
        <w:top w:val="none" w:sz="0" w:space="0" w:color="auto"/>
        <w:left w:val="none" w:sz="0" w:space="0" w:color="auto"/>
        <w:bottom w:val="none" w:sz="0" w:space="0" w:color="auto"/>
        <w:right w:val="none" w:sz="0" w:space="0" w:color="auto"/>
      </w:divBdr>
    </w:div>
    <w:div w:id="1474787371">
      <w:bodyDiv w:val="1"/>
      <w:marLeft w:val="0"/>
      <w:marRight w:val="0"/>
      <w:marTop w:val="0"/>
      <w:marBottom w:val="0"/>
      <w:divBdr>
        <w:top w:val="none" w:sz="0" w:space="0" w:color="auto"/>
        <w:left w:val="none" w:sz="0" w:space="0" w:color="auto"/>
        <w:bottom w:val="none" w:sz="0" w:space="0" w:color="auto"/>
        <w:right w:val="none" w:sz="0" w:space="0" w:color="auto"/>
      </w:divBdr>
    </w:div>
    <w:div w:id="1504196967">
      <w:bodyDiv w:val="1"/>
      <w:marLeft w:val="0"/>
      <w:marRight w:val="0"/>
      <w:marTop w:val="0"/>
      <w:marBottom w:val="0"/>
      <w:divBdr>
        <w:top w:val="none" w:sz="0" w:space="0" w:color="auto"/>
        <w:left w:val="none" w:sz="0" w:space="0" w:color="auto"/>
        <w:bottom w:val="none" w:sz="0" w:space="0" w:color="auto"/>
        <w:right w:val="none" w:sz="0" w:space="0" w:color="auto"/>
      </w:divBdr>
    </w:div>
    <w:div w:id="1529443723">
      <w:bodyDiv w:val="1"/>
      <w:marLeft w:val="0"/>
      <w:marRight w:val="0"/>
      <w:marTop w:val="0"/>
      <w:marBottom w:val="0"/>
      <w:divBdr>
        <w:top w:val="none" w:sz="0" w:space="0" w:color="auto"/>
        <w:left w:val="none" w:sz="0" w:space="0" w:color="auto"/>
        <w:bottom w:val="none" w:sz="0" w:space="0" w:color="auto"/>
        <w:right w:val="none" w:sz="0" w:space="0" w:color="auto"/>
      </w:divBdr>
    </w:div>
    <w:div w:id="1536429342">
      <w:bodyDiv w:val="1"/>
      <w:marLeft w:val="0"/>
      <w:marRight w:val="0"/>
      <w:marTop w:val="0"/>
      <w:marBottom w:val="0"/>
      <w:divBdr>
        <w:top w:val="none" w:sz="0" w:space="0" w:color="auto"/>
        <w:left w:val="none" w:sz="0" w:space="0" w:color="auto"/>
        <w:bottom w:val="none" w:sz="0" w:space="0" w:color="auto"/>
        <w:right w:val="none" w:sz="0" w:space="0" w:color="auto"/>
      </w:divBdr>
    </w:div>
    <w:div w:id="1554776777">
      <w:bodyDiv w:val="1"/>
      <w:marLeft w:val="0"/>
      <w:marRight w:val="0"/>
      <w:marTop w:val="0"/>
      <w:marBottom w:val="0"/>
      <w:divBdr>
        <w:top w:val="none" w:sz="0" w:space="0" w:color="auto"/>
        <w:left w:val="none" w:sz="0" w:space="0" w:color="auto"/>
        <w:bottom w:val="none" w:sz="0" w:space="0" w:color="auto"/>
        <w:right w:val="none" w:sz="0" w:space="0" w:color="auto"/>
      </w:divBdr>
    </w:div>
    <w:div w:id="1603802413">
      <w:bodyDiv w:val="1"/>
      <w:marLeft w:val="0"/>
      <w:marRight w:val="0"/>
      <w:marTop w:val="0"/>
      <w:marBottom w:val="0"/>
      <w:divBdr>
        <w:top w:val="none" w:sz="0" w:space="0" w:color="auto"/>
        <w:left w:val="none" w:sz="0" w:space="0" w:color="auto"/>
        <w:bottom w:val="none" w:sz="0" w:space="0" w:color="auto"/>
        <w:right w:val="none" w:sz="0" w:space="0" w:color="auto"/>
      </w:divBdr>
    </w:div>
    <w:div w:id="1631590151">
      <w:bodyDiv w:val="1"/>
      <w:marLeft w:val="0"/>
      <w:marRight w:val="0"/>
      <w:marTop w:val="0"/>
      <w:marBottom w:val="0"/>
      <w:divBdr>
        <w:top w:val="none" w:sz="0" w:space="0" w:color="auto"/>
        <w:left w:val="none" w:sz="0" w:space="0" w:color="auto"/>
        <w:bottom w:val="none" w:sz="0" w:space="0" w:color="auto"/>
        <w:right w:val="none" w:sz="0" w:space="0" w:color="auto"/>
      </w:divBdr>
    </w:div>
    <w:div w:id="1658341950">
      <w:bodyDiv w:val="1"/>
      <w:marLeft w:val="0"/>
      <w:marRight w:val="0"/>
      <w:marTop w:val="0"/>
      <w:marBottom w:val="0"/>
      <w:divBdr>
        <w:top w:val="none" w:sz="0" w:space="0" w:color="auto"/>
        <w:left w:val="none" w:sz="0" w:space="0" w:color="auto"/>
        <w:bottom w:val="none" w:sz="0" w:space="0" w:color="auto"/>
        <w:right w:val="none" w:sz="0" w:space="0" w:color="auto"/>
      </w:divBdr>
    </w:div>
    <w:div w:id="1683623504">
      <w:bodyDiv w:val="1"/>
      <w:marLeft w:val="0"/>
      <w:marRight w:val="0"/>
      <w:marTop w:val="0"/>
      <w:marBottom w:val="0"/>
      <w:divBdr>
        <w:top w:val="none" w:sz="0" w:space="0" w:color="auto"/>
        <w:left w:val="none" w:sz="0" w:space="0" w:color="auto"/>
        <w:bottom w:val="none" w:sz="0" w:space="0" w:color="auto"/>
        <w:right w:val="none" w:sz="0" w:space="0" w:color="auto"/>
      </w:divBdr>
    </w:div>
    <w:div w:id="1708489695">
      <w:bodyDiv w:val="1"/>
      <w:marLeft w:val="0"/>
      <w:marRight w:val="0"/>
      <w:marTop w:val="0"/>
      <w:marBottom w:val="0"/>
      <w:divBdr>
        <w:top w:val="none" w:sz="0" w:space="0" w:color="auto"/>
        <w:left w:val="none" w:sz="0" w:space="0" w:color="auto"/>
        <w:bottom w:val="none" w:sz="0" w:space="0" w:color="auto"/>
        <w:right w:val="none" w:sz="0" w:space="0" w:color="auto"/>
      </w:divBdr>
    </w:div>
    <w:div w:id="1733768351">
      <w:bodyDiv w:val="1"/>
      <w:marLeft w:val="0"/>
      <w:marRight w:val="0"/>
      <w:marTop w:val="0"/>
      <w:marBottom w:val="0"/>
      <w:divBdr>
        <w:top w:val="none" w:sz="0" w:space="0" w:color="auto"/>
        <w:left w:val="none" w:sz="0" w:space="0" w:color="auto"/>
        <w:bottom w:val="none" w:sz="0" w:space="0" w:color="auto"/>
        <w:right w:val="none" w:sz="0" w:space="0" w:color="auto"/>
      </w:divBdr>
    </w:div>
    <w:div w:id="1734811431">
      <w:bodyDiv w:val="1"/>
      <w:marLeft w:val="0"/>
      <w:marRight w:val="0"/>
      <w:marTop w:val="0"/>
      <w:marBottom w:val="0"/>
      <w:divBdr>
        <w:top w:val="none" w:sz="0" w:space="0" w:color="auto"/>
        <w:left w:val="none" w:sz="0" w:space="0" w:color="auto"/>
        <w:bottom w:val="none" w:sz="0" w:space="0" w:color="auto"/>
        <w:right w:val="none" w:sz="0" w:space="0" w:color="auto"/>
      </w:divBdr>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765690612">
      <w:bodyDiv w:val="1"/>
      <w:marLeft w:val="0"/>
      <w:marRight w:val="0"/>
      <w:marTop w:val="0"/>
      <w:marBottom w:val="0"/>
      <w:divBdr>
        <w:top w:val="none" w:sz="0" w:space="0" w:color="auto"/>
        <w:left w:val="none" w:sz="0" w:space="0" w:color="auto"/>
        <w:bottom w:val="none" w:sz="0" w:space="0" w:color="auto"/>
        <w:right w:val="none" w:sz="0" w:space="0" w:color="auto"/>
      </w:divBdr>
    </w:div>
    <w:div w:id="1831943306">
      <w:bodyDiv w:val="1"/>
      <w:marLeft w:val="0"/>
      <w:marRight w:val="0"/>
      <w:marTop w:val="0"/>
      <w:marBottom w:val="0"/>
      <w:divBdr>
        <w:top w:val="none" w:sz="0" w:space="0" w:color="auto"/>
        <w:left w:val="none" w:sz="0" w:space="0" w:color="auto"/>
        <w:bottom w:val="none" w:sz="0" w:space="0" w:color="auto"/>
        <w:right w:val="none" w:sz="0" w:space="0" w:color="auto"/>
      </w:divBdr>
    </w:div>
    <w:div w:id="1840534870">
      <w:bodyDiv w:val="1"/>
      <w:marLeft w:val="0"/>
      <w:marRight w:val="0"/>
      <w:marTop w:val="0"/>
      <w:marBottom w:val="0"/>
      <w:divBdr>
        <w:top w:val="none" w:sz="0" w:space="0" w:color="auto"/>
        <w:left w:val="none" w:sz="0" w:space="0" w:color="auto"/>
        <w:bottom w:val="none" w:sz="0" w:space="0" w:color="auto"/>
        <w:right w:val="none" w:sz="0" w:space="0" w:color="auto"/>
      </w:divBdr>
    </w:div>
    <w:div w:id="1858739605">
      <w:bodyDiv w:val="1"/>
      <w:marLeft w:val="0"/>
      <w:marRight w:val="0"/>
      <w:marTop w:val="0"/>
      <w:marBottom w:val="0"/>
      <w:divBdr>
        <w:top w:val="none" w:sz="0" w:space="0" w:color="auto"/>
        <w:left w:val="none" w:sz="0" w:space="0" w:color="auto"/>
        <w:bottom w:val="none" w:sz="0" w:space="0" w:color="auto"/>
        <w:right w:val="none" w:sz="0" w:space="0" w:color="auto"/>
      </w:divBdr>
    </w:div>
    <w:div w:id="1868327719">
      <w:bodyDiv w:val="1"/>
      <w:marLeft w:val="0"/>
      <w:marRight w:val="0"/>
      <w:marTop w:val="0"/>
      <w:marBottom w:val="0"/>
      <w:divBdr>
        <w:top w:val="none" w:sz="0" w:space="0" w:color="auto"/>
        <w:left w:val="none" w:sz="0" w:space="0" w:color="auto"/>
        <w:bottom w:val="none" w:sz="0" w:space="0" w:color="auto"/>
        <w:right w:val="none" w:sz="0" w:space="0" w:color="auto"/>
      </w:divBdr>
    </w:div>
    <w:div w:id="1901553527">
      <w:bodyDiv w:val="1"/>
      <w:marLeft w:val="0"/>
      <w:marRight w:val="0"/>
      <w:marTop w:val="0"/>
      <w:marBottom w:val="0"/>
      <w:divBdr>
        <w:top w:val="none" w:sz="0" w:space="0" w:color="auto"/>
        <w:left w:val="none" w:sz="0" w:space="0" w:color="auto"/>
        <w:bottom w:val="none" w:sz="0" w:space="0" w:color="auto"/>
        <w:right w:val="none" w:sz="0" w:space="0" w:color="auto"/>
      </w:divBdr>
    </w:div>
    <w:div w:id="1907646160">
      <w:bodyDiv w:val="1"/>
      <w:marLeft w:val="0"/>
      <w:marRight w:val="0"/>
      <w:marTop w:val="0"/>
      <w:marBottom w:val="0"/>
      <w:divBdr>
        <w:top w:val="none" w:sz="0" w:space="0" w:color="auto"/>
        <w:left w:val="none" w:sz="0" w:space="0" w:color="auto"/>
        <w:bottom w:val="none" w:sz="0" w:space="0" w:color="auto"/>
        <w:right w:val="none" w:sz="0" w:space="0" w:color="auto"/>
      </w:divBdr>
    </w:div>
    <w:div w:id="1912690007">
      <w:bodyDiv w:val="1"/>
      <w:marLeft w:val="0"/>
      <w:marRight w:val="0"/>
      <w:marTop w:val="0"/>
      <w:marBottom w:val="0"/>
      <w:divBdr>
        <w:top w:val="none" w:sz="0" w:space="0" w:color="auto"/>
        <w:left w:val="none" w:sz="0" w:space="0" w:color="auto"/>
        <w:bottom w:val="none" w:sz="0" w:space="0" w:color="auto"/>
        <w:right w:val="none" w:sz="0" w:space="0" w:color="auto"/>
      </w:divBdr>
    </w:div>
    <w:div w:id="1918903994">
      <w:bodyDiv w:val="1"/>
      <w:marLeft w:val="0"/>
      <w:marRight w:val="0"/>
      <w:marTop w:val="0"/>
      <w:marBottom w:val="0"/>
      <w:divBdr>
        <w:top w:val="none" w:sz="0" w:space="0" w:color="auto"/>
        <w:left w:val="none" w:sz="0" w:space="0" w:color="auto"/>
        <w:bottom w:val="none" w:sz="0" w:space="0" w:color="auto"/>
        <w:right w:val="none" w:sz="0" w:space="0" w:color="auto"/>
      </w:divBdr>
    </w:div>
    <w:div w:id="1944797443">
      <w:bodyDiv w:val="1"/>
      <w:marLeft w:val="0"/>
      <w:marRight w:val="0"/>
      <w:marTop w:val="0"/>
      <w:marBottom w:val="0"/>
      <w:divBdr>
        <w:top w:val="none" w:sz="0" w:space="0" w:color="auto"/>
        <w:left w:val="none" w:sz="0" w:space="0" w:color="auto"/>
        <w:bottom w:val="none" w:sz="0" w:space="0" w:color="auto"/>
        <w:right w:val="none" w:sz="0" w:space="0" w:color="auto"/>
      </w:divBdr>
    </w:div>
    <w:div w:id="1963681632">
      <w:bodyDiv w:val="1"/>
      <w:marLeft w:val="0"/>
      <w:marRight w:val="0"/>
      <w:marTop w:val="0"/>
      <w:marBottom w:val="0"/>
      <w:divBdr>
        <w:top w:val="none" w:sz="0" w:space="0" w:color="auto"/>
        <w:left w:val="none" w:sz="0" w:space="0" w:color="auto"/>
        <w:bottom w:val="none" w:sz="0" w:space="0" w:color="auto"/>
        <w:right w:val="none" w:sz="0" w:space="0" w:color="auto"/>
      </w:divBdr>
    </w:div>
    <w:div w:id="197062872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50496123">
      <w:bodyDiv w:val="1"/>
      <w:marLeft w:val="0"/>
      <w:marRight w:val="0"/>
      <w:marTop w:val="0"/>
      <w:marBottom w:val="0"/>
      <w:divBdr>
        <w:top w:val="none" w:sz="0" w:space="0" w:color="auto"/>
        <w:left w:val="none" w:sz="0" w:space="0" w:color="auto"/>
        <w:bottom w:val="none" w:sz="0" w:space="0" w:color="auto"/>
        <w:right w:val="none" w:sz="0" w:space="0" w:color="auto"/>
      </w:divBdr>
    </w:div>
    <w:div w:id="2066832535">
      <w:bodyDiv w:val="1"/>
      <w:marLeft w:val="0"/>
      <w:marRight w:val="0"/>
      <w:marTop w:val="0"/>
      <w:marBottom w:val="0"/>
      <w:divBdr>
        <w:top w:val="none" w:sz="0" w:space="0" w:color="auto"/>
        <w:left w:val="none" w:sz="0" w:space="0" w:color="auto"/>
        <w:bottom w:val="none" w:sz="0" w:space="0" w:color="auto"/>
        <w:right w:val="none" w:sz="0" w:space="0" w:color="auto"/>
      </w:divBdr>
    </w:div>
    <w:div w:id="2082363259">
      <w:bodyDiv w:val="1"/>
      <w:marLeft w:val="0"/>
      <w:marRight w:val="0"/>
      <w:marTop w:val="0"/>
      <w:marBottom w:val="0"/>
      <w:divBdr>
        <w:top w:val="none" w:sz="0" w:space="0" w:color="auto"/>
        <w:left w:val="none" w:sz="0" w:space="0" w:color="auto"/>
        <w:bottom w:val="none" w:sz="0" w:space="0" w:color="auto"/>
        <w:right w:val="none" w:sz="0" w:space="0" w:color="auto"/>
      </w:divBdr>
    </w:div>
    <w:div w:id="2103794333">
      <w:bodyDiv w:val="1"/>
      <w:marLeft w:val="0"/>
      <w:marRight w:val="0"/>
      <w:marTop w:val="0"/>
      <w:marBottom w:val="0"/>
      <w:divBdr>
        <w:top w:val="none" w:sz="0" w:space="0" w:color="auto"/>
        <w:left w:val="none" w:sz="0" w:space="0" w:color="auto"/>
        <w:bottom w:val="none" w:sz="0" w:space="0" w:color="auto"/>
        <w:right w:val="none" w:sz="0" w:space="0" w:color="auto"/>
      </w:divBdr>
    </w:div>
    <w:div w:id="21174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ochtief.cz/cz/profil/politika-systemu-rizen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info@hochtief-vsb.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ochtief.cz/"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EC07-F3F9-4376-9680-12F9A1B7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11061</Words>
  <Characters>65264</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3</vt:lpstr>
    </vt:vector>
  </TitlesOfParts>
  <Company>HOCHTIEF VSB</Company>
  <LinksUpToDate>false</LinksUpToDate>
  <CharactersWithSpaces>76173</CharactersWithSpaces>
  <SharedDoc>false</SharedDoc>
  <HLinks>
    <vt:vector size="18" baseType="variant">
      <vt:variant>
        <vt:i4>5701711</vt:i4>
      </vt:variant>
      <vt:variant>
        <vt:i4>6</vt:i4>
      </vt:variant>
      <vt:variant>
        <vt:i4>0</vt:i4>
      </vt:variant>
      <vt:variant>
        <vt:i4>5</vt:i4>
      </vt:variant>
      <vt:variant>
        <vt:lpwstr>http://www.hochtief.cz/cz/profil/politika-systemu-rizeni</vt:lpwstr>
      </vt:variant>
      <vt:variant>
        <vt:lpwstr/>
      </vt:variant>
      <vt:variant>
        <vt:i4>5373985</vt:i4>
      </vt:variant>
      <vt:variant>
        <vt:i4>3</vt:i4>
      </vt:variant>
      <vt:variant>
        <vt:i4>0</vt:i4>
      </vt:variant>
      <vt:variant>
        <vt:i4>5</vt:i4>
      </vt:variant>
      <vt:variant>
        <vt:lpwstr>mailto:info@hochtief-vsb.cz</vt:lpwstr>
      </vt:variant>
      <vt:variant>
        <vt:lpwstr/>
      </vt:variant>
      <vt:variant>
        <vt:i4>6619195</vt:i4>
      </vt:variant>
      <vt:variant>
        <vt:i4>0</vt:i4>
      </vt:variant>
      <vt:variant>
        <vt:i4>0</vt:i4>
      </vt:variant>
      <vt:variant>
        <vt:i4>5</vt:i4>
      </vt:variant>
      <vt:variant>
        <vt:lpwstr>http://www.hochtief.cz/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Milan Hořický</dc:creator>
  <cp:lastModifiedBy>Mlejnecky Frantisek</cp:lastModifiedBy>
  <cp:revision>11</cp:revision>
  <cp:lastPrinted>2025-04-02T15:05:00Z</cp:lastPrinted>
  <dcterms:created xsi:type="dcterms:W3CDTF">2026-04-09T13:11:00Z</dcterms:created>
  <dcterms:modified xsi:type="dcterms:W3CDTF">2026-04-22T07:49:00Z</dcterms:modified>
</cp:coreProperties>
</file>